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8EE" w:rsidRPr="00B518EE" w:rsidRDefault="00B518EE" w:rsidP="00B518EE">
      <w:pPr>
        <w:spacing w:after="0" w:line="240" w:lineRule="auto"/>
        <w:jc w:val="center"/>
        <w:rPr>
          <w:rFonts w:ascii="Times New Roman" w:eastAsia="Times New Roman" w:hAnsi="Times New Roman" w:cs="Times New Roman"/>
          <w:b/>
          <w:sz w:val="24"/>
          <w:szCs w:val="24"/>
          <w:lang w:eastAsia="lt-LT"/>
        </w:rPr>
      </w:pPr>
      <w:bookmarkStart w:id="0" w:name="_GoBack"/>
      <w:bookmarkEnd w:id="0"/>
      <w:r w:rsidRPr="00B518EE">
        <w:rPr>
          <w:rFonts w:ascii="Times New Roman" w:eastAsia="Times New Roman" w:hAnsi="Times New Roman" w:cs="Times New Roman"/>
          <w:b/>
          <w:sz w:val="24"/>
          <w:szCs w:val="24"/>
          <w:lang w:eastAsia="lt-LT"/>
        </w:rPr>
        <w:t>ANYKŠČIŲ RAJONO SAVIVALDYBĖS</w:t>
      </w:r>
    </w:p>
    <w:p w:rsidR="00B518EE" w:rsidRPr="00B518EE" w:rsidRDefault="00B518EE" w:rsidP="00B518EE">
      <w:pPr>
        <w:spacing w:after="0" w:line="240" w:lineRule="auto"/>
        <w:jc w:val="center"/>
        <w:rPr>
          <w:rFonts w:ascii="Times New Roman" w:eastAsia="Times New Roman" w:hAnsi="Times New Roman" w:cs="Times New Roman"/>
          <w:b/>
          <w:sz w:val="24"/>
          <w:szCs w:val="24"/>
          <w:lang w:eastAsia="lt-LT"/>
        </w:rPr>
      </w:pPr>
    </w:p>
    <w:p w:rsidR="00B518EE" w:rsidRPr="00B518EE" w:rsidRDefault="00B518EE" w:rsidP="00B518EE">
      <w:pPr>
        <w:spacing w:after="0" w:line="240" w:lineRule="auto"/>
        <w:jc w:val="center"/>
        <w:rPr>
          <w:rFonts w:ascii="Times New Roman" w:eastAsia="Times New Roman" w:hAnsi="Times New Roman" w:cs="Times New Roman"/>
          <w:b/>
          <w:sz w:val="24"/>
          <w:szCs w:val="24"/>
          <w:lang w:eastAsia="lt-LT"/>
        </w:rPr>
      </w:pPr>
      <w:r w:rsidRPr="00B518EE">
        <w:rPr>
          <w:rFonts w:ascii="Times New Roman" w:eastAsia="Times New Roman" w:hAnsi="Times New Roman" w:cs="Times New Roman"/>
          <w:b/>
          <w:sz w:val="24"/>
          <w:szCs w:val="24"/>
          <w:lang w:eastAsia="lt-LT"/>
        </w:rPr>
        <w:t>TEISĖS AKTŲ PROJEKTŲ ANTIKORUPCINIO VERTINIMO PAŽYMA</w:t>
      </w:r>
    </w:p>
    <w:p w:rsidR="00B518EE" w:rsidRPr="00B518EE" w:rsidRDefault="00B518EE" w:rsidP="00B518EE">
      <w:pPr>
        <w:spacing w:after="0" w:line="240" w:lineRule="auto"/>
        <w:rPr>
          <w:rFonts w:ascii="Times New Roman" w:eastAsia="Times New Roman" w:hAnsi="Times New Roman" w:cs="Times New Roman"/>
          <w:sz w:val="24"/>
          <w:szCs w:val="24"/>
          <w:lang w:eastAsia="lt-LT"/>
        </w:rPr>
      </w:pPr>
    </w:p>
    <w:p w:rsidR="00B518EE" w:rsidRPr="00B518EE" w:rsidRDefault="00B518EE" w:rsidP="00B518EE">
      <w:pPr>
        <w:spacing w:after="0"/>
        <w:jc w:val="both"/>
        <w:rPr>
          <w:rFonts w:ascii="Times New Roman" w:eastAsia="Times New Roman" w:hAnsi="Times New Roman" w:cs="Times New Roman"/>
          <w:sz w:val="24"/>
          <w:szCs w:val="24"/>
          <w:lang w:eastAsia="lt-LT"/>
        </w:rPr>
      </w:pPr>
      <w:r w:rsidRPr="00B518EE">
        <w:rPr>
          <w:rFonts w:ascii="Times New Roman" w:eastAsia="Times New Roman" w:hAnsi="Times New Roman" w:cs="Times New Roman"/>
          <w:sz w:val="24"/>
          <w:szCs w:val="24"/>
          <w:lang w:eastAsia="lt-LT"/>
        </w:rPr>
        <w:t xml:space="preserve">Teisės akto projekto pavadinimas: </w:t>
      </w:r>
      <w:r>
        <w:rPr>
          <w:rFonts w:ascii="Times New Roman" w:eastAsia="Times New Roman" w:hAnsi="Times New Roman" w:cs="Times New Roman"/>
          <w:sz w:val="24"/>
          <w:szCs w:val="24"/>
          <w:lang w:eastAsia="lt-LT"/>
        </w:rPr>
        <w:t xml:space="preserve">Dėl </w:t>
      </w:r>
      <w:r w:rsidRPr="00B518EE">
        <w:rPr>
          <w:rFonts w:ascii="Times New Roman" w:eastAsia="Calibri" w:hAnsi="Times New Roman" w:cs="Times New Roman"/>
          <w:bCs/>
          <w:sz w:val="24"/>
          <w:szCs w:val="24"/>
        </w:rPr>
        <w:t>Anykščių rajono savivaldybės tarybos</w:t>
      </w:r>
      <w:r>
        <w:rPr>
          <w:rFonts w:ascii="Times New Roman" w:eastAsia="Calibri" w:hAnsi="Times New Roman" w:cs="Times New Roman"/>
          <w:bCs/>
          <w:sz w:val="24"/>
          <w:szCs w:val="24"/>
        </w:rPr>
        <w:t xml:space="preserve"> 2018 </w:t>
      </w:r>
      <w:proofErr w:type="spellStart"/>
      <w:r>
        <w:rPr>
          <w:rFonts w:ascii="Times New Roman" w:eastAsia="Calibri" w:hAnsi="Times New Roman" w:cs="Times New Roman"/>
          <w:bCs/>
          <w:sz w:val="24"/>
          <w:szCs w:val="24"/>
        </w:rPr>
        <w:t>m</w:t>
      </w:r>
      <w:proofErr w:type="spellEnd"/>
      <w:r>
        <w:rPr>
          <w:rFonts w:ascii="Times New Roman" w:eastAsia="Calibri" w:hAnsi="Times New Roman" w:cs="Times New Roman"/>
          <w:bCs/>
          <w:sz w:val="24"/>
          <w:szCs w:val="24"/>
        </w:rPr>
        <w:t xml:space="preserve">. gegužės 30 </w:t>
      </w:r>
      <w:proofErr w:type="spellStart"/>
      <w:r>
        <w:rPr>
          <w:rFonts w:ascii="Times New Roman" w:eastAsia="Calibri" w:hAnsi="Times New Roman" w:cs="Times New Roman"/>
          <w:bCs/>
          <w:sz w:val="24"/>
          <w:szCs w:val="24"/>
        </w:rPr>
        <w:t>d</w:t>
      </w:r>
      <w:proofErr w:type="spellEnd"/>
      <w:r>
        <w:rPr>
          <w:rFonts w:ascii="Times New Roman" w:eastAsia="Calibri" w:hAnsi="Times New Roman" w:cs="Times New Roman"/>
          <w:bCs/>
          <w:sz w:val="24"/>
          <w:szCs w:val="24"/>
        </w:rPr>
        <w:t>. sprendimo</w:t>
      </w:r>
      <w:r w:rsidRPr="00B518EE">
        <w:rPr>
          <w:rFonts w:ascii="Times New Roman" w:eastAsia="Calibri" w:hAnsi="Times New Roman" w:cs="Times New Roman"/>
          <w:bCs/>
          <w:sz w:val="24"/>
          <w:szCs w:val="24"/>
        </w:rPr>
        <w:t xml:space="preserve"> </w:t>
      </w:r>
      <w:proofErr w:type="spellStart"/>
      <w:r w:rsidRPr="00B518EE">
        <w:rPr>
          <w:rFonts w:ascii="Times New Roman" w:eastAsia="Calibri" w:hAnsi="Times New Roman" w:cs="Times New Roman"/>
          <w:bCs/>
          <w:sz w:val="24"/>
          <w:szCs w:val="24"/>
        </w:rPr>
        <w:t>Nr</w:t>
      </w:r>
      <w:proofErr w:type="spellEnd"/>
      <w:r w:rsidRPr="00B518EE">
        <w:rPr>
          <w:rFonts w:ascii="Times New Roman" w:eastAsia="Calibri" w:hAnsi="Times New Roman" w:cs="Times New Roman"/>
          <w:bCs/>
          <w:sz w:val="24"/>
          <w:szCs w:val="24"/>
        </w:rPr>
        <w:t>. 1-TS-182 „Dėl vietinės rinkliavos už leidimo prekiauti ar teikti paslaugas Anykščių savivaldybės teritorijos viešosiose vietose</w:t>
      </w:r>
      <w:r>
        <w:rPr>
          <w:rFonts w:ascii="Times New Roman" w:eastAsia="Calibri" w:hAnsi="Times New Roman" w:cs="Times New Roman"/>
          <w:bCs/>
          <w:sz w:val="24"/>
          <w:szCs w:val="24"/>
        </w:rPr>
        <w:t xml:space="preserve"> išdavimo nuostatų patvirtinimo“ pakeitimo</w:t>
      </w:r>
    </w:p>
    <w:p w:rsidR="00B518EE" w:rsidRPr="00B518EE" w:rsidRDefault="00B518EE" w:rsidP="00B518EE">
      <w:pPr>
        <w:spacing w:after="0"/>
        <w:jc w:val="both"/>
        <w:rPr>
          <w:rFonts w:ascii="Times New Roman" w:eastAsia="Times New Roman" w:hAnsi="Times New Roman" w:cs="Times New Roman"/>
          <w:sz w:val="24"/>
          <w:szCs w:val="24"/>
          <w:lang w:eastAsia="lt-LT"/>
        </w:rPr>
      </w:pPr>
      <w:r w:rsidRPr="00B518EE">
        <w:rPr>
          <w:rFonts w:ascii="Times New Roman" w:eastAsia="Times New Roman" w:hAnsi="Times New Roman" w:cs="Times New Roman"/>
          <w:sz w:val="24"/>
          <w:szCs w:val="24"/>
          <w:lang w:eastAsia="lt-LT"/>
        </w:rPr>
        <w:t xml:space="preserve">Teisės akto projekto tiesioginis rengėjas: </w:t>
      </w:r>
      <w:r w:rsidRPr="00B518EE">
        <w:rPr>
          <w:rFonts w:ascii="Times New Roman" w:eastAsia="Calibri" w:hAnsi="Times New Roman" w:cs="Times New Roman"/>
          <w:sz w:val="24"/>
        </w:rPr>
        <w:t>Viešųjų pirkimų ir turto skyriaus vyriausioji specialistė  Rita Viso</w:t>
      </w:r>
      <w:r>
        <w:rPr>
          <w:rFonts w:ascii="Times New Roman" w:eastAsia="Calibri" w:hAnsi="Times New Roman" w:cs="Times New Roman"/>
          <w:sz w:val="24"/>
        </w:rPr>
        <w:t>c</w:t>
      </w:r>
      <w:r w:rsidRPr="00B518EE">
        <w:rPr>
          <w:rFonts w:ascii="Times New Roman" w:eastAsia="Calibri" w:hAnsi="Times New Roman" w:cs="Times New Roman"/>
          <w:sz w:val="24"/>
        </w:rPr>
        <w:t>kienė</w:t>
      </w:r>
    </w:p>
    <w:p w:rsidR="00B518EE" w:rsidRPr="00B518EE" w:rsidRDefault="00B518EE" w:rsidP="00B518EE">
      <w:pPr>
        <w:spacing w:after="0"/>
        <w:jc w:val="both"/>
        <w:rPr>
          <w:rFonts w:ascii="Times New Roman" w:eastAsia="Times New Roman" w:hAnsi="Times New Roman" w:cs="Times New Roman"/>
          <w:sz w:val="24"/>
          <w:szCs w:val="24"/>
          <w:lang w:eastAsia="lt-LT"/>
        </w:rPr>
      </w:pPr>
      <w:r w:rsidRPr="00B518EE">
        <w:rPr>
          <w:rFonts w:ascii="Times New Roman" w:eastAsia="Times New Roman" w:hAnsi="Times New Roman" w:cs="Times New Roman"/>
          <w:sz w:val="24"/>
          <w:szCs w:val="24"/>
          <w:lang w:eastAsia="lt-LT"/>
        </w:rPr>
        <w:t xml:space="preserve">Antikorupciniu požiūriu rizikingos teisės akto projekto nuostatos: </w:t>
      </w:r>
      <w:r w:rsidRPr="00B518EE">
        <w:rPr>
          <w:rFonts w:ascii="Times New Roman" w:eastAsia="Times New Roman" w:hAnsi="Times New Roman" w:cs="Times New Roman"/>
          <w:i/>
          <w:sz w:val="24"/>
          <w:szCs w:val="24"/>
          <w:lang w:eastAsia="lt-LT"/>
        </w:rPr>
        <w:t>(nurodyti kriterijaus numerį, kurį taikant nustatytai korupcijos rizikai šalinti ar valdyti teisės akto projekte nenumatyta priemonių)</w:t>
      </w:r>
      <w:r w:rsidRPr="00B518EE">
        <w:rPr>
          <w:rFonts w:ascii="Times New Roman" w:eastAsia="Times New Roman" w:hAnsi="Times New Roman" w:cs="Times New Roman"/>
          <w:sz w:val="24"/>
          <w:szCs w:val="24"/>
          <w:vertAlign w:val="superscript"/>
          <w:lang w:eastAsia="lt-LT"/>
        </w:rPr>
        <w:footnoteReference w:id="1"/>
      </w:r>
      <w:r w:rsidRPr="00B518EE">
        <w:rPr>
          <w:rFonts w:ascii="Times New Roman" w:eastAsia="Times New Roman" w:hAnsi="Times New Roman" w:cs="Times New Roman"/>
          <w:sz w:val="24"/>
          <w:szCs w:val="24"/>
          <w:lang w:eastAsia="lt-LT"/>
        </w:rPr>
        <w:t xml:space="preserve">: </w:t>
      </w:r>
      <w:r w:rsidR="00B5407D">
        <w:rPr>
          <w:rFonts w:ascii="Times New Roman" w:eastAsia="Times New Roman" w:hAnsi="Times New Roman" w:cs="Times New Roman"/>
          <w:sz w:val="24"/>
          <w:szCs w:val="24"/>
          <w:lang w:eastAsia="lt-LT"/>
        </w:rPr>
        <w:t>1</w:t>
      </w:r>
    </w:p>
    <w:p w:rsidR="00B518EE" w:rsidRPr="00B518EE" w:rsidRDefault="00B518EE" w:rsidP="00B518EE">
      <w:pPr>
        <w:spacing w:after="0"/>
        <w:jc w:val="both"/>
        <w:rPr>
          <w:rFonts w:ascii="Times New Roman" w:eastAsia="Times New Roman" w:hAnsi="Times New Roman" w:cs="Times New Roman"/>
          <w:sz w:val="24"/>
          <w:szCs w:val="24"/>
          <w:lang w:eastAsia="lt-LT"/>
        </w:rPr>
      </w:pPr>
      <w:r w:rsidRPr="00B518EE">
        <w:rPr>
          <w:rFonts w:ascii="Times New Roman" w:eastAsia="Times New Roman" w:hAnsi="Times New Roman" w:cs="Times New Roman"/>
          <w:sz w:val="24"/>
          <w:szCs w:val="24"/>
          <w:lang w:eastAsia="lt-LT"/>
        </w:rPr>
        <w:t xml:space="preserve">Antikorupciniu požiūriu rizikingos teisės akto projekto nuostatos, nustatytos atliekant antikorupcinį vertinimą po </w:t>
      </w:r>
      <w:proofErr w:type="spellStart"/>
      <w:r w:rsidRPr="00B518EE">
        <w:rPr>
          <w:rFonts w:ascii="Times New Roman" w:eastAsia="Times New Roman" w:hAnsi="Times New Roman" w:cs="Times New Roman"/>
          <w:sz w:val="24"/>
          <w:szCs w:val="24"/>
          <w:lang w:eastAsia="lt-LT"/>
        </w:rPr>
        <w:t>tarpinstitucinio</w:t>
      </w:r>
      <w:proofErr w:type="spellEnd"/>
      <w:r w:rsidRPr="00B518EE">
        <w:rPr>
          <w:rFonts w:ascii="Times New Roman" w:eastAsia="Times New Roman" w:hAnsi="Times New Roman" w:cs="Times New Roman"/>
          <w:sz w:val="24"/>
          <w:szCs w:val="24"/>
          <w:lang w:eastAsia="lt-LT"/>
        </w:rPr>
        <w:t xml:space="preserve"> derinimo</w:t>
      </w:r>
      <w:r w:rsidRPr="00B518EE">
        <w:rPr>
          <w:rFonts w:ascii="Times New Roman" w:eastAsia="Times New Roman" w:hAnsi="Times New Roman" w:cs="Times New Roman"/>
          <w:b/>
          <w:sz w:val="24"/>
          <w:szCs w:val="24"/>
          <w:lang w:eastAsia="lt-LT"/>
        </w:rPr>
        <w:t xml:space="preserve"> </w:t>
      </w:r>
      <w:r w:rsidRPr="00B518EE">
        <w:rPr>
          <w:rFonts w:ascii="Times New Roman" w:eastAsia="Times New Roman" w:hAnsi="Times New Roman" w:cs="Times New Roman"/>
          <w:i/>
          <w:sz w:val="24"/>
          <w:szCs w:val="24"/>
          <w:lang w:eastAsia="lt-LT"/>
        </w:rPr>
        <w:t>(nurodyti kriterijaus numerį, kurį taikant nustatytai korupcijos rizikai šalinti ar valdyti teisės akto projekte nenumatyta priemonių)</w:t>
      </w:r>
      <w:r w:rsidRPr="00B518EE">
        <w:rPr>
          <w:rFonts w:ascii="Times New Roman" w:eastAsia="Times New Roman" w:hAnsi="Times New Roman" w:cs="Times New Roman"/>
          <w:sz w:val="24"/>
          <w:szCs w:val="24"/>
          <w:vertAlign w:val="superscript"/>
          <w:lang w:eastAsia="lt-LT"/>
        </w:rPr>
        <w:footnoteReference w:id="2"/>
      </w:r>
      <w:r w:rsidRPr="00B518EE">
        <w:rPr>
          <w:rFonts w:ascii="Times New Roman" w:eastAsia="Times New Roman" w:hAnsi="Times New Roman" w:cs="Times New Roman"/>
          <w:sz w:val="24"/>
          <w:szCs w:val="24"/>
          <w:lang w:eastAsia="lt-LT"/>
        </w:rPr>
        <w:t xml:space="preserve">: </w:t>
      </w:r>
      <w:r w:rsidR="006E3DFF">
        <w:rPr>
          <w:rFonts w:ascii="Times New Roman" w:eastAsia="Times New Roman" w:hAnsi="Times New Roman" w:cs="Times New Roman"/>
          <w:sz w:val="24"/>
          <w:szCs w:val="24"/>
          <w:lang w:eastAsia="lt-LT"/>
        </w:rPr>
        <w:t>1</w:t>
      </w:r>
    </w:p>
    <w:p w:rsidR="00B518EE" w:rsidRPr="00B518EE" w:rsidRDefault="00B518EE" w:rsidP="00B518EE">
      <w:pPr>
        <w:spacing w:after="0" w:line="240" w:lineRule="auto"/>
        <w:jc w:val="both"/>
        <w:rPr>
          <w:rFonts w:ascii="Times New Roman" w:eastAsia="Times New Roman" w:hAnsi="Times New Roman" w:cs="Times New Roman"/>
          <w:szCs w:val="20"/>
          <w:lang w:eastAsia="lt-LT"/>
        </w:rPr>
      </w:pPr>
    </w:p>
    <w:tbl>
      <w:tblPr>
        <w:tblStyle w:val="Lentelstinklelis"/>
        <w:tblW w:w="0" w:type="auto"/>
        <w:tblInd w:w="108" w:type="dxa"/>
        <w:tblLook w:val="04A0" w:firstRow="1" w:lastRow="0" w:firstColumn="1" w:lastColumn="0" w:noHBand="0" w:noVBand="1"/>
      </w:tblPr>
      <w:tblGrid>
        <w:gridCol w:w="596"/>
        <w:gridCol w:w="2476"/>
        <w:gridCol w:w="2486"/>
        <w:gridCol w:w="2326"/>
        <w:gridCol w:w="1862"/>
      </w:tblGrid>
      <w:tr w:rsidR="00B518EE" w:rsidRPr="00B518EE" w:rsidTr="00263530">
        <w:trPr>
          <w:trHeight w:val="23"/>
          <w:tblHeader/>
        </w:trPr>
        <w:tc>
          <w:tcPr>
            <w:tcW w:w="596" w:type="dxa"/>
            <w:tcBorders>
              <w:top w:val="single" w:sz="4" w:space="0" w:color="auto"/>
              <w:left w:val="single" w:sz="4" w:space="0" w:color="auto"/>
              <w:bottom w:val="single" w:sz="4" w:space="0" w:color="auto"/>
              <w:right w:val="single" w:sz="4" w:space="0" w:color="auto"/>
            </w:tcBorders>
            <w:vAlign w:val="center"/>
            <w:hideMark/>
          </w:tcPr>
          <w:p w:rsidR="00B518EE" w:rsidRPr="00B518EE" w:rsidRDefault="00B518EE" w:rsidP="00B518EE">
            <w:pPr>
              <w:jc w:val="center"/>
              <w:rPr>
                <w:lang w:eastAsia="lt-LT"/>
              </w:rPr>
            </w:pPr>
            <w:proofErr w:type="spellStart"/>
            <w:r w:rsidRPr="00B518EE">
              <w:rPr>
                <w:rFonts w:eastAsia="Calibri"/>
                <w:lang w:eastAsia="lt-LT"/>
              </w:rPr>
              <w:t>Eil</w:t>
            </w:r>
            <w:proofErr w:type="spellEnd"/>
            <w:r w:rsidRPr="00B518EE">
              <w:rPr>
                <w:rFonts w:eastAsia="Calibri"/>
                <w:lang w:eastAsia="lt-LT"/>
              </w:rPr>
              <w:t xml:space="preserve">. </w:t>
            </w:r>
            <w:proofErr w:type="spellStart"/>
            <w:r w:rsidRPr="00B518EE">
              <w:rPr>
                <w:rFonts w:eastAsia="Calibri"/>
                <w:lang w:eastAsia="lt-LT"/>
              </w:rPr>
              <w:t>Nr</w:t>
            </w:r>
            <w:proofErr w:type="spellEnd"/>
            <w:r w:rsidRPr="00B518EE">
              <w:rPr>
                <w:rFonts w:eastAsia="Calibri"/>
                <w:lang w:eastAsia="lt-LT"/>
              </w:rPr>
              <w:t>.</w:t>
            </w:r>
          </w:p>
        </w:tc>
        <w:tc>
          <w:tcPr>
            <w:tcW w:w="2476" w:type="dxa"/>
            <w:tcBorders>
              <w:top w:val="single" w:sz="4" w:space="0" w:color="auto"/>
              <w:left w:val="single" w:sz="4" w:space="0" w:color="auto"/>
              <w:bottom w:val="single" w:sz="4" w:space="0" w:color="auto"/>
              <w:right w:val="single" w:sz="4" w:space="0" w:color="auto"/>
            </w:tcBorders>
            <w:vAlign w:val="center"/>
            <w:hideMark/>
          </w:tcPr>
          <w:p w:rsidR="00B518EE" w:rsidRPr="00B518EE" w:rsidRDefault="00B518EE" w:rsidP="00B518EE">
            <w:pPr>
              <w:jc w:val="center"/>
              <w:rPr>
                <w:rFonts w:eastAsia="Calibri"/>
                <w:lang w:eastAsia="lt-LT"/>
              </w:rPr>
            </w:pPr>
            <w:r w:rsidRPr="00B518EE">
              <w:rPr>
                <w:rFonts w:eastAsia="Calibri"/>
                <w:lang w:eastAsia="lt-LT"/>
              </w:rPr>
              <w:t>Kriterijus</w:t>
            </w:r>
          </w:p>
        </w:tc>
        <w:tc>
          <w:tcPr>
            <w:tcW w:w="2486" w:type="dxa"/>
            <w:tcBorders>
              <w:top w:val="single" w:sz="4" w:space="0" w:color="auto"/>
              <w:left w:val="single" w:sz="4" w:space="0" w:color="auto"/>
              <w:bottom w:val="single" w:sz="4" w:space="0" w:color="auto"/>
              <w:right w:val="single" w:sz="4" w:space="0" w:color="auto"/>
            </w:tcBorders>
            <w:vAlign w:val="center"/>
            <w:hideMark/>
          </w:tcPr>
          <w:p w:rsidR="00B518EE" w:rsidRPr="00B518EE" w:rsidRDefault="00B518EE" w:rsidP="00B518EE">
            <w:pPr>
              <w:jc w:val="center"/>
              <w:rPr>
                <w:rFonts w:eastAsia="Calibri"/>
                <w:b/>
                <w:lang w:eastAsia="lt-LT"/>
              </w:rPr>
            </w:pPr>
            <w:r w:rsidRPr="00B518EE">
              <w:rPr>
                <w:rFonts w:eastAsia="Calibri"/>
                <w:lang w:eastAsia="lt-LT"/>
              </w:rPr>
              <w:t>Pagrindimas (nurodomos konkrečios teisės akto projekto ar kitų teisės aktų nuostatos, pagrindžiančios teigiamą atsakymą, arba pateikiamos antikorupcinį teisės akto projekto vertinimą atliekančio specialisto pastabos ir pasiūlymai dėl korupcijos rizikos mažinimo)</w:t>
            </w:r>
          </w:p>
        </w:tc>
        <w:tc>
          <w:tcPr>
            <w:tcW w:w="2326" w:type="dxa"/>
            <w:tcBorders>
              <w:top w:val="single" w:sz="4" w:space="0" w:color="auto"/>
              <w:left w:val="single" w:sz="4" w:space="0" w:color="auto"/>
              <w:bottom w:val="single" w:sz="4" w:space="0" w:color="auto"/>
              <w:right w:val="single" w:sz="4" w:space="0" w:color="auto"/>
            </w:tcBorders>
            <w:vAlign w:val="center"/>
            <w:hideMark/>
          </w:tcPr>
          <w:p w:rsidR="00B518EE" w:rsidRPr="00B518EE" w:rsidRDefault="00B518EE" w:rsidP="00B518EE">
            <w:pPr>
              <w:jc w:val="center"/>
              <w:rPr>
                <w:rFonts w:eastAsia="Calibri"/>
                <w:lang w:eastAsia="lt-LT"/>
              </w:rPr>
            </w:pPr>
            <w:r w:rsidRPr="00B518EE">
              <w:rPr>
                <w:rFonts w:eastAsia="Calibri"/>
                <w:lang w:eastAsia="lt-LT"/>
              </w:rPr>
              <w:t>Teisės akto projekto pakeitimas, mažinantis korupcijos riziką, arba teisės akto projekto tiesioginio rengėjo argumentai, kodėl neatsižvelgta į pastabą</w:t>
            </w:r>
          </w:p>
        </w:tc>
        <w:tc>
          <w:tcPr>
            <w:tcW w:w="1862" w:type="dxa"/>
            <w:tcBorders>
              <w:top w:val="single" w:sz="4" w:space="0" w:color="auto"/>
              <w:left w:val="single" w:sz="4" w:space="0" w:color="auto"/>
              <w:bottom w:val="single" w:sz="4" w:space="0" w:color="auto"/>
              <w:right w:val="single" w:sz="4" w:space="0" w:color="auto"/>
            </w:tcBorders>
            <w:vAlign w:val="center"/>
            <w:hideMark/>
          </w:tcPr>
          <w:p w:rsidR="00B518EE" w:rsidRPr="00B518EE" w:rsidRDefault="00B518EE" w:rsidP="00B518EE">
            <w:pPr>
              <w:jc w:val="center"/>
              <w:rPr>
                <w:rFonts w:eastAsia="Calibri"/>
                <w:lang w:eastAsia="lt-LT"/>
              </w:rPr>
            </w:pPr>
            <w:r w:rsidRPr="00B518EE">
              <w:rPr>
                <w:rFonts w:eastAsia="Calibri"/>
                <w:lang w:eastAsia="lt-LT"/>
              </w:rPr>
              <w:t>Išvada dėl teisės akto projekto pakeitimų arba argumentų, kodėl neatsižvelgta į pastabą</w:t>
            </w:r>
          </w:p>
        </w:tc>
      </w:tr>
      <w:tr w:rsidR="00B518EE" w:rsidRPr="00B518EE" w:rsidTr="00263530">
        <w:trPr>
          <w:trHeight w:val="23"/>
        </w:trPr>
        <w:tc>
          <w:tcPr>
            <w:tcW w:w="596" w:type="dxa"/>
            <w:tcBorders>
              <w:top w:val="single" w:sz="4" w:space="0" w:color="auto"/>
              <w:left w:val="single" w:sz="4" w:space="0" w:color="auto"/>
              <w:bottom w:val="single" w:sz="4" w:space="0" w:color="auto"/>
              <w:right w:val="single" w:sz="4" w:space="0" w:color="auto"/>
            </w:tcBorders>
          </w:tcPr>
          <w:p w:rsidR="00B518EE" w:rsidRPr="00B518EE" w:rsidRDefault="00B518EE" w:rsidP="00B518EE">
            <w:pPr>
              <w:jc w:val="center"/>
              <w:rPr>
                <w:rFonts w:eastAsia="Calibri"/>
                <w:i/>
                <w:lang w:eastAsia="lt-LT"/>
              </w:rPr>
            </w:pPr>
          </w:p>
        </w:tc>
        <w:tc>
          <w:tcPr>
            <w:tcW w:w="2476" w:type="dxa"/>
            <w:tcBorders>
              <w:top w:val="single" w:sz="4" w:space="0" w:color="auto"/>
              <w:left w:val="single" w:sz="4" w:space="0" w:color="auto"/>
              <w:bottom w:val="single" w:sz="4" w:space="0" w:color="auto"/>
              <w:right w:val="single" w:sz="4" w:space="0" w:color="auto"/>
            </w:tcBorders>
          </w:tcPr>
          <w:p w:rsidR="00B518EE" w:rsidRPr="00B518EE" w:rsidRDefault="00B518EE" w:rsidP="00B518EE">
            <w:pPr>
              <w:rPr>
                <w:rFonts w:eastAsia="Calibri"/>
                <w:i/>
                <w:lang w:eastAsia="lt-LT"/>
              </w:rPr>
            </w:pPr>
          </w:p>
        </w:tc>
        <w:tc>
          <w:tcPr>
            <w:tcW w:w="2486" w:type="dxa"/>
            <w:tcBorders>
              <w:top w:val="single" w:sz="4" w:space="0" w:color="auto"/>
              <w:left w:val="single" w:sz="4" w:space="0" w:color="auto"/>
              <w:bottom w:val="single" w:sz="4" w:space="0" w:color="auto"/>
              <w:right w:val="single" w:sz="4" w:space="0" w:color="auto"/>
            </w:tcBorders>
            <w:vAlign w:val="center"/>
            <w:hideMark/>
          </w:tcPr>
          <w:p w:rsidR="00B518EE" w:rsidRPr="00B518EE" w:rsidRDefault="00B518EE" w:rsidP="00B518EE">
            <w:pPr>
              <w:jc w:val="center"/>
              <w:rPr>
                <w:rFonts w:eastAsia="Calibri"/>
                <w:i/>
                <w:lang w:eastAsia="lt-LT"/>
              </w:rPr>
            </w:pPr>
            <w:r w:rsidRPr="00B518EE">
              <w:rPr>
                <w:rFonts w:eastAsia="Calibri"/>
                <w:i/>
                <w:lang w:eastAsia="lt-LT"/>
              </w:rPr>
              <w:t>pildo teisės akto projekto vertintojas</w:t>
            </w:r>
          </w:p>
        </w:tc>
        <w:tc>
          <w:tcPr>
            <w:tcW w:w="2326" w:type="dxa"/>
            <w:tcBorders>
              <w:top w:val="single" w:sz="4" w:space="0" w:color="auto"/>
              <w:left w:val="single" w:sz="4" w:space="0" w:color="auto"/>
              <w:bottom w:val="single" w:sz="4" w:space="0" w:color="auto"/>
              <w:right w:val="single" w:sz="4" w:space="0" w:color="auto"/>
            </w:tcBorders>
            <w:vAlign w:val="center"/>
            <w:hideMark/>
          </w:tcPr>
          <w:p w:rsidR="00B518EE" w:rsidRPr="00B518EE" w:rsidRDefault="00B518EE" w:rsidP="00B518EE">
            <w:pPr>
              <w:jc w:val="center"/>
              <w:rPr>
                <w:rFonts w:eastAsia="Calibri"/>
                <w:i/>
                <w:lang w:eastAsia="lt-LT"/>
              </w:rPr>
            </w:pPr>
            <w:r w:rsidRPr="00B518EE">
              <w:rPr>
                <w:rFonts w:eastAsia="Calibri"/>
                <w:i/>
                <w:lang w:eastAsia="lt-LT"/>
              </w:rPr>
              <w:t>pildo teisės akto projekto tiesioginis rengėjas</w:t>
            </w:r>
          </w:p>
        </w:tc>
        <w:tc>
          <w:tcPr>
            <w:tcW w:w="1862" w:type="dxa"/>
            <w:tcBorders>
              <w:top w:val="single" w:sz="4" w:space="0" w:color="auto"/>
              <w:left w:val="single" w:sz="4" w:space="0" w:color="auto"/>
              <w:bottom w:val="single" w:sz="4" w:space="0" w:color="auto"/>
              <w:right w:val="single" w:sz="4" w:space="0" w:color="auto"/>
            </w:tcBorders>
            <w:vAlign w:val="center"/>
            <w:hideMark/>
          </w:tcPr>
          <w:p w:rsidR="00B518EE" w:rsidRPr="00B518EE" w:rsidRDefault="00B518EE" w:rsidP="00B518EE">
            <w:pPr>
              <w:jc w:val="center"/>
              <w:rPr>
                <w:rFonts w:eastAsia="Calibri"/>
                <w:i/>
                <w:lang w:eastAsia="lt-LT"/>
              </w:rPr>
            </w:pPr>
            <w:r w:rsidRPr="00B518EE">
              <w:rPr>
                <w:rFonts w:eastAsia="Calibri"/>
                <w:i/>
                <w:lang w:eastAsia="lt-LT"/>
              </w:rPr>
              <w:t>pildo teisės akto projekto vertintojas</w:t>
            </w:r>
          </w:p>
        </w:tc>
      </w:tr>
      <w:tr w:rsidR="00B518EE" w:rsidRPr="00B518EE" w:rsidTr="00263530">
        <w:trPr>
          <w:trHeight w:val="23"/>
        </w:trPr>
        <w:tc>
          <w:tcPr>
            <w:tcW w:w="59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center"/>
              <w:rPr>
                <w:rFonts w:eastAsia="Calibri"/>
                <w:lang w:eastAsia="lt-LT"/>
              </w:rPr>
            </w:pPr>
            <w:r w:rsidRPr="00B518EE">
              <w:rPr>
                <w:rFonts w:eastAsia="Calibri"/>
                <w:lang w:eastAsia="lt-LT"/>
              </w:rPr>
              <w:t>1.</w:t>
            </w:r>
          </w:p>
        </w:tc>
        <w:tc>
          <w:tcPr>
            <w:tcW w:w="247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sidRPr="00B518EE">
              <w:rPr>
                <w:rFonts w:eastAsia="Calibri"/>
                <w:lang w:eastAsia="lt-LT"/>
              </w:rPr>
              <w:t>Teisės akto projektas nesudaro išskirtinių ar nevienodų sąlygų subjektams, su kuriais susijęs teisės akto įgyvendinimas</w:t>
            </w:r>
          </w:p>
        </w:tc>
        <w:tc>
          <w:tcPr>
            <w:tcW w:w="248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both"/>
              <w:rPr>
                <w:rFonts w:eastAsia="Calibri"/>
                <w:lang w:eastAsia="lt-LT"/>
              </w:rPr>
            </w:pPr>
            <w:r w:rsidRPr="00B518EE">
              <w:rPr>
                <w:rFonts w:eastAsia="Calibri"/>
                <w:lang w:eastAsia="lt-LT"/>
              </w:rPr>
              <w:t xml:space="preserve">Sudaro išskirtines sąlygas </w:t>
            </w:r>
            <w:r w:rsidRPr="00B518EE">
              <w:rPr>
                <w:rFonts w:eastAsia="Calibri"/>
                <w:bCs/>
              </w:rPr>
              <w:t xml:space="preserve">asmenims, kurie prekiaus ir (ar) teiks paslaugas A. Baranausko aikštėje, Anykščių mieste ir asmenims, vykdantiems veiklą lauko kavinėse Anykščių mieste už prekybą ir maitinimo paslaugas prie esamų stacionarias maitinimo paslaugas teikiančių kavinių, restoranų, picerijų ir </w:t>
            </w:r>
            <w:proofErr w:type="spellStart"/>
            <w:r w:rsidRPr="00B518EE">
              <w:rPr>
                <w:rFonts w:eastAsia="Calibri"/>
                <w:bCs/>
              </w:rPr>
              <w:t>pan</w:t>
            </w:r>
            <w:proofErr w:type="spellEnd"/>
            <w:r w:rsidRPr="00B518EE">
              <w:rPr>
                <w:rFonts w:eastAsia="Calibri"/>
                <w:bCs/>
              </w:rPr>
              <w:t>.</w:t>
            </w:r>
          </w:p>
        </w:tc>
        <w:tc>
          <w:tcPr>
            <w:tcW w:w="2326" w:type="dxa"/>
            <w:tcBorders>
              <w:top w:val="single" w:sz="4" w:space="0" w:color="auto"/>
              <w:left w:val="single" w:sz="4" w:space="0" w:color="auto"/>
              <w:bottom w:val="single" w:sz="4" w:space="0" w:color="auto"/>
              <w:right w:val="single" w:sz="4" w:space="0" w:color="auto"/>
            </w:tcBorders>
          </w:tcPr>
          <w:p w:rsidR="00F3665F" w:rsidRDefault="00351692" w:rsidP="00AC0926">
            <w:pPr>
              <w:jc w:val="both"/>
              <w:rPr>
                <w:rFonts w:eastAsia="Calibri"/>
                <w:lang w:eastAsia="lt-LT"/>
              </w:rPr>
            </w:pPr>
            <w:r>
              <w:rPr>
                <w:rFonts w:eastAsia="Calibri"/>
                <w:lang w:eastAsia="lt-LT"/>
              </w:rPr>
              <w:t>Iš dal</w:t>
            </w:r>
            <w:r w:rsidR="003B441B">
              <w:rPr>
                <w:rFonts w:eastAsia="Calibri"/>
                <w:lang w:eastAsia="lt-LT"/>
              </w:rPr>
              <w:t>ies atsižvel</w:t>
            </w:r>
            <w:r w:rsidR="009C34C8">
              <w:rPr>
                <w:rFonts w:eastAsia="Calibri"/>
                <w:lang w:eastAsia="lt-LT"/>
              </w:rPr>
              <w:t xml:space="preserve">gta. 28.4. punkte išbraukiami žodžiai „Anykščių mieste“. </w:t>
            </w:r>
          </w:p>
          <w:p w:rsidR="00F3665F" w:rsidRDefault="00DC12F8" w:rsidP="00AC0926">
            <w:pPr>
              <w:jc w:val="both"/>
              <w:rPr>
                <w:rFonts w:eastAsia="Calibri"/>
                <w:lang w:eastAsia="lt-LT"/>
              </w:rPr>
            </w:pPr>
            <w:r>
              <w:rPr>
                <w:rFonts w:eastAsia="Calibri"/>
                <w:lang w:eastAsia="lt-LT"/>
              </w:rPr>
              <w:t>Architektūros ir urbanistikos skyrius</w:t>
            </w:r>
            <w:r w:rsidR="009C34C8">
              <w:rPr>
                <w:rFonts w:eastAsia="Calibri"/>
                <w:lang w:eastAsia="lt-LT"/>
              </w:rPr>
              <w:t>,</w:t>
            </w:r>
            <w:r w:rsidR="00521523">
              <w:rPr>
                <w:rFonts w:eastAsia="Calibri"/>
                <w:lang w:eastAsia="lt-LT"/>
              </w:rPr>
              <w:t xml:space="preserve"> </w:t>
            </w:r>
            <w:r w:rsidR="00F3665F">
              <w:rPr>
                <w:rFonts w:eastAsia="Calibri"/>
                <w:lang w:eastAsia="lt-LT"/>
              </w:rPr>
              <w:t xml:space="preserve">atsižvelgdamas į susidariusią situaciją bei </w:t>
            </w:r>
            <w:r w:rsidR="00521523">
              <w:rPr>
                <w:rFonts w:eastAsia="Calibri"/>
                <w:lang w:eastAsia="lt-LT"/>
              </w:rPr>
              <w:t xml:space="preserve">prisidėdamas prie </w:t>
            </w:r>
            <w:r w:rsidR="00AC0926">
              <w:rPr>
                <w:rFonts w:eastAsia="Calibri"/>
                <w:lang w:eastAsia="lt-LT"/>
              </w:rPr>
              <w:t>pandemijos p</w:t>
            </w:r>
            <w:r w:rsidR="00F3665F">
              <w:rPr>
                <w:rFonts w:eastAsia="Calibri"/>
                <w:lang w:eastAsia="lt-LT"/>
              </w:rPr>
              <w:t>adarinių palengvinimo</w:t>
            </w:r>
            <w:r w:rsidR="009C34C8">
              <w:rPr>
                <w:rFonts w:eastAsia="Calibri"/>
                <w:lang w:eastAsia="lt-LT"/>
              </w:rPr>
              <w:t xml:space="preserve">, </w:t>
            </w:r>
            <w:r>
              <w:rPr>
                <w:rFonts w:eastAsia="Calibri"/>
                <w:lang w:eastAsia="lt-LT"/>
              </w:rPr>
              <w:t xml:space="preserve"> parengė projektą, kuriame numatė prekybos (paslaugų) teikimo vietas A. Baranausko </w:t>
            </w:r>
            <w:proofErr w:type="spellStart"/>
            <w:r>
              <w:rPr>
                <w:rFonts w:eastAsia="Calibri"/>
                <w:lang w:eastAsia="lt-LT"/>
              </w:rPr>
              <w:t>a</w:t>
            </w:r>
            <w:proofErr w:type="spellEnd"/>
            <w:r>
              <w:rPr>
                <w:rFonts w:eastAsia="Calibri"/>
                <w:lang w:eastAsia="lt-LT"/>
              </w:rPr>
              <w:t>., Anykščių mieste,</w:t>
            </w:r>
            <w:r w:rsidR="009815DE">
              <w:rPr>
                <w:rFonts w:eastAsia="Calibri"/>
                <w:lang w:eastAsia="lt-LT"/>
              </w:rPr>
              <w:t xml:space="preserve"> kurios išdėstytos </w:t>
            </w:r>
            <w:r>
              <w:rPr>
                <w:rFonts w:eastAsia="Calibri"/>
                <w:lang w:eastAsia="lt-LT"/>
              </w:rPr>
              <w:t xml:space="preserve"> </w:t>
            </w:r>
            <w:r w:rsidR="00AA67E4">
              <w:rPr>
                <w:rFonts w:eastAsia="Calibri"/>
                <w:lang w:eastAsia="lt-LT"/>
              </w:rPr>
              <w:t>atsižvelgia</w:t>
            </w:r>
            <w:r>
              <w:rPr>
                <w:rFonts w:eastAsia="Calibri"/>
                <w:lang w:eastAsia="lt-LT"/>
              </w:rPr>
              <w:t xml:space="preserve">nt į </w:t>
            </w:r>
            <w:r w:rsidR="00AB3214">
              <w:t>visuomenės sveikatos saugos, higienos</w:t>
            </w:r>
            <w:r w:rsidR="00AB3214">
              <w:rPr>
                <w:rFonts w:eastAsia="Calibri"/>
                <w:lang w:eastAsia="lt-LT"/>
              </w:rPr>
              <w:t xml:space="preserve"> </w:t>
            </w:r>
            <w:r>
              <w:rPr>
                <w:rFonts w:eastAsia="Calibri"/>
                <w:lang w:eastAsia="lt-LT"/>
              </w:rPr>
              <w:t>vienam pirkėjui (</w:t>
            </w:r>
            <w:proofErr w:type="spellStart"/>
            <w:r>
              <w:rPr>
                <w:rFonts w:eastAsia="Calibri"/>
                <w:lang w:eastAsia="lt-LT"/>
              </w:rPr>
              <w:t>klietui</w:t>
            </w:r>
            <w:proofErr w:type="spellEnd"/>
            <w:r>
              <w:rPr>
                <w:rFonts w:eastAsia="Calibri"/>
                <w:lang w:eastAsia="lt-LT"/>
              </w:rPr>
              <w:t>) tenkantį saugų atstumą (plotą)</w:t>
            </w:r>
            <w:r w:rsidR="00AA67E4">
              <w:rPr>
                <w:rFonts w:eastAsia="Calibri"/>
                <w:lang w:eastAsia="lt-LT"/>
              </w:rPr>
              <w:t>. Leidimai</w:t>
            </w:r>
            <w:r w:rsidR="00AB3214">
              <w:rPr>
                <w:rFonts w:eastAsia="Calibri"/>
                <w:lang w:eastAsia="lt-LT"/>
              </w:rPr>
              <w:t xml:space="preserve"> prekiauti ir (ar) teikti paslaugas </w:t>
            </w:r>
            <w:r w:rsidR="00AA67E4">
              <w:rPr>
                <w:rFonts w:eastAsia="Calibri"/>
                <w:lang w:eastAsia="lt-LT"/>
              </w:rPr>
              <w:t xml:space="preserve"> Anykščių </w:t>
            </w:r>
            <w:r w:rsidR="00AA67E4">
              <w:rPr>
                <w:rFonts w:eastAsia="Calibri"/>
                <w:lang w:eastAsia="lt-LT"/>
              </w:rPr>
              <w:lastRenderedPageBreak/>
              <w:t>mieste bus išduodami šiose vietose vykdomai veiklai.</w:t>
            </w:r>
          </w:p>
          <w:p w:rsidR="00B518EE" w:rsidRPr="00030647" w:rsidRDefault="00F3665F" w:rsidP="005B2A36">
            <w:pPr>
              <w:jc w:val="both"/>
              <w:rPr>
                <w:rFonts w:eastAsia="Calibri"/>
                <w:lang w:eastAsia="lt-LT"/>
              </w:rPr>
            </w:pPr>
            <w:r>
              <w:rPr>
                <w:rFonts w:eastAsia="Calibri"/>
                <w:lang w:eastAsia="lt-LT"/>
              </w:rPr>
              <w:t xml:space="preserve">Tuo siekiama padėti </w:t>
            </w:r>
            <w:r w:rsidR="005B2A36">
              <w:rPr>
                <w:rFonts w:eastAsia="Calibri"/>
                <w:lang w:eastAsia="lt-LT"/>
              </w:rPr>
              <w:t xml:space="preserve">atsigauti </w:t>
            </w:r>
            <w:r>
              <w:rPr>
                <w:rFonts w:eastAsia="Calibri"/>
                <w:lang w:eastAsia="lt-LT"/>
              </w:rPr>
              <w:t>maitinimo paslaugas</w:t>
            </w:r>
            <w:r w:rsidR="005B2A36">
              <w:rPr>
                <w:rFonts w:eastAsia="Calibri"/>
                <w:lang w:eastAsia="lt-LT"/>
              </w:rPr>
              <w:t xml:space="preserve"> teikiantiems bei kitą veiklą vykdantiems asmenims, kurie dėl  </w:t>
            </w:r>
            <w:r>
              <w:rPr>
                <w:rFonts w:eastAsia="Calibri"/>
                <w:lang w:eastAsia="lt-LT"/>
              </w:rPr>
              <w:t>pandemijos negalėjo vykdyti veiklos arba vykdė tik iš dalies</w:t>
            </w:r>
            <w:r w:rsidR="005B2A36">
              <w:rPr>
                <w:rFonts w:eastAsia="Calibri"/>
                <w:lang w:eastAsia="lt-LT"/>
              </w:rPr>
              <w:t xml:space="preserve"> ir taip prisidėti prie miesto atgaivinimo.</w:t>
            </w:r>
          </w:p>
        </w:tc>
        <w:tc>
          <w:tcPr>
            <w:tcW w:w="1862"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sidRPr="00B518EE">
              <w:rPr>
                <w:rFonts w:eastAsia="Calibri"/>
                <w:lang w:eastAsia="lt-LT"/>
              </w:rPr>
              <w:lastRenderedPageBreak/>
              <w:t>□  tenkina</w:t>
            </w:r>
          </w:p>
          <w:p w:rsidR="00B518EE" w:rsidRPr="00B518EE" w:rsidRDefault="006E3DFF" w:rsidP="00B518EE">
            <w:pPr>
              <w:rPr>
                <w:rFonts w:eastAsia="Calibri"/>
                <w:lang w:eastAsia="lt-LT"/>
              </w:rPr>
            </w:pPr>
            <w:r>
              <w:rPr>
                <w:rFonts w:eastAsia="Calibri"/>
                <w:lang w:eastAsia="lt-LT"/>
              </w:rPr>
              <w:t>X</w:t>
            </w:r>
            <w:r w:rsidR="00B518EE" w:rsidRPr="00B518EE">
              <w:rPr>
                <w:rFonts w:eastAsia="Calibri"/>
                <w:lang w:eastAsia="lt-LT"/>
              </w:rPr>
              <w:t xml:space="preserve"> netenkina</w:t>
            </w:r>
          </w:p>
        </w:tc>
      </w:tr>
      <w:tr w:rsidR="00B518EE" w:rsidRPr="00B518EE" w:rsidTr="00263530">
        <w:trPr>
          <w:trHeight w:val="23"/>
        </w:trPr>
        <w:tc>
          <w:tcPr>
            <w:tcW w:w="59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keepNext/>
              <w:jc w:val="center"/>
              <w:rPr>
                <w:rFonts w:eastAsia="Calibri"/>
                <w:lang w:eastAsia="lt-LT"/>
              </w:rPr>
            </w:pPr>
            <w:r w:rsidRPr="00B518EE">
              <w:rPr>
                <w:rFonts w:eastAsia="Calibri"/>
                <w:lang w:eastAsia="lt-LT"/>
              </w:rPr>
              <w:lastRenderedPageBreak/>
              <w:t>2.</w:t>
            </w:r>
          </w:p>
        </w:tc>
        <w:tc>
          <w:tcPr>
            <w:tcW w:w="247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keepNext/>
              <w:rPr>
                <w:rFonts w:eastAsia="Calibri"/>
                <w:lang w:eastAsia="lt-LT"/>
              </w:rPr>
            </w:pPr>
            <w:r w:rsidRPr="00B518EE">
              <w:rPr>
                <w:rFonts w:eastAsia="Calibri"/>
                <w:lang w:eastAsia="lt-LT"/>
              </w:rPr>
              <w:t>Teisės akto projekte nėra spragų ar nuostatų, leisiančių dviprasmiškai aiškinti ir taikyti teisės aktą</w:t>
            </w:r>
          </w:p>
        </w:tc>
        <w:tc>
          <w:tcPr>
            <w:tcW w:w="248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keepNext/>
              <w:jc w:val="both"/>
              <w:rPr>
                <w:rFonts w:eastAsia="Calibri"/>
                <w:lang w:eastAsia="lt-LT"/>
              </w:rPr>
            </w:pPr>
            <w:r w:rsidRPr="00B518EE">
              <w:rPr>
                <w:rFonts w:eastAsia="Calibri"/>
                <w:lang w:eastAsia="lt-LT"/>
              </w:rPr>
              <w:t>Nėra</w:t>
            </w:r>
          </w:p>
        </w:tc>
        <w:tc>
          <w:tcPr>
            <w:tcW w:w="2326" w:type="dxa"/>
            <w:tcBorders>
              <w:top w:val="single" w:sz="4" w:space="0" w:color="auto"/>
              <w:left w:val="single" w:sz="4" w:space="0" w:color="auto"/>
              <w:bottom w:val="single" w:sz="4" w:space="0" w:color="auto"/>
              <w:right w:val="single" w:sz="4" w:space="0" w:color="auto"/>
            </w:tcBorders>
          </w:tcPr>
          <w:p w:rsidR="00B518EE" w:rsidRPr="00B518EE" w:rsidRDefault="00B518EE" w:rsidP="00B518EE">
            <w:pPr>
              <w:keepNext/>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keepNext/>
              <w:rPr>
                <w:rFonts w:eastAsia="Calibri"/>
                <w:lang w:eastAsia="lt-LT"/>
              </w:rPr>
            </w:pPr>
            <w:r w:rsidRPr="00B518EE">
              <w:rPr>
                <w:rFonts w:eastAsia="Calibri"/>
                <w:lang w:eastAsia="lt-LT"/>
              </w:rPr>
              <w:t>X tenkina</w:t>
            </w:r>
          </w:p>
          <w:p w:rsidR="00B518EE" w:rsidRPr="00B518EE" w:rsidRDefault="00B518EE" w:rsidP="00B518EE">
            <w:pPr>
              <w:keepNext/>
              <w:rPr>
                <w:rFonts w:eastAsia="Calibri"/>
                <w:lang w:eastAsia="lt-LT"/>
              </w:rPr>
            </w:pPr>
            <w:r w:rsidRPr="00B518EE">
              <w:rPr>
                <w:rFonts w:eastAsia="Calibri"/>
                <w:lang w:eastAsia="lt-LT"/>
              </w:rPr>
              <w:t>□ netenkina</w:t>
            </w:r>
          </w:p>
        </w:tc>
      </w:tr>
      <w:tr w:rsidR="00B518EE" w:rsidRPr="00B518EE" w:rsidTr="00263530">
        <w:trPr>
          <w:trHeight w:val="23"/>
        </w:trPr>
        <w:tc>
          <w:tcPr>
            <w:tcW w:w="59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center"/>
              <w:rPr>
                <w:rFonts w:eastAsia="Calibri"/>
                <w:lang w:eastAsia="lt-LT"/>
              </w:rPr>
            </w:pPr>
            <w:r w:rsidRPr="00B518EE">
              <w:rPr>
                <w:rFonts w:eastAsia="Calibri"/>
                <w:lang w:eastAsia="lt-LT"/>
              </w:rPr>
              <w:t>3.</w:t>
            </w:r>
          </w:p>
        </w:tc>
        <w:tc>
          <w:tcPr>
            <w:tcW w:w="247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both"/>
              <w:rPr>
                <w:rFonts w:eastAsia="Calibri"/>
                <w:lang w:eastAsia="lt-LT"/>
              </w:rPr>
            </w:pPr>
            <w:r w:rsidRPr="00B518EE">
              <w:rPr>
                <w:rFonts w:eastAsia="Calibri"/>
                <w:lang w:eastAsia="lt-LT"/>
              </w:rPr>
              <w:t>Teisės akto projekte nustatyta, kad sprendimą dėl teisių suteikimo, apribojimų nustatymo, sankcijų taikymo ir panašiai priimantis subjektas atskirtas nuo šių sprendimų teisėtumą ir įgyvendinimą kontroliuojančio (prižiūrinčio) subjekto</w:t>
            </w:r>
          </w:p>
        </w:tc>
        <w:tc>
          <w:tcPr>
            <w:tcW w:w="248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both"/>
              <w:rPr>
                <w:rFonts w:eastAsia="Calibri"/>
                <w:lang w:eastAsia="lt-LT"/>
              </w:rPr>
            </w:pPr>
            <w:r w:rsidRPr="00B518EE">
              <w:rPr>
                <w:rFonts w:eastAsia="Calibri"/>
                <w:lang w:eastAsia="lt-LT"/>
              </w:rPr>
              <w:t xml:space="preserve">Netaikoma </w:t>
            </w:r>
          </w:p>
        </w:tc>
        <w:tc>
          <w:tcPr>
            <w:tcW w:w="2326" w:type="dxa"/>
            <w:tcBorders>
              <w:top w:val="single" w:sz="4" w:space="0" w:color="auto"/>
              <w:left w:val="single" w:sz="4" w:space="0" w:color="auto"/>
              <w:bottom w:val="single" w:sz="4" w:space="0" w:color="auto"/>
              <w:right w:val="single" w:sz="4" w:space="0" w:color="auto"/>
            </w:tcBorders>
          </w:tcPr>
          <w:p w:rsidR="00B518EE" w:rsidRPr="00B518EE" w:rsidRDefault="00B518EE" w:rsidP="00B518EE">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sidRPr="00B518EE">
              <w:rPr>
                <w:rFonts w:eastAsia="Calibri"/>
                <w:lang w:eastAsia="lt-LT"/>
              </w:rPr>
              <w:t>□ tenkina</w:t>
            </w:r>
          </w:p>
          <w:p w:rsidR="00B518EE" w:rsidRPr="00B518EE" w:rsidRDefault="00B518EE" w:rsidP="00B518EE">
            <w:pPr>
              <w:rPr>
                <w:rFonts w:eastAsia="Calibri"/>
                <w:lang w:eastAsia="lt-LT"/>
              </w:rPr>
            </w:pPr>
            <w:r w:rsidRPr="00B518EE">
              <w:rPr>
                <w:rFonts w:eastAsia="Calibri"/>
                <w:lang w:eastAsia="lt-LT"/>
              </w:rPr>
              <w:t>□ netenkina</w:t>
            </w:r>
          </w:p>
        </w:tc>
      </w:tr>
      <w:tr w:rsidR="00B518EE" w:rsidRPr="00B518EE" w:rsidTr="00263530">
        <w:trPr>
          <w:trHeight w:val="23"/>
        </w:trPr>
        <w:tc>
          <w:tcPr>
            <w:tcW w:w="59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center"/>
              <w:rPr>
                <w:rFonts w:eastAsia="Calibri"/>
                <w:lang w:eastAsia="lt-LT"/>
              </w:rPr>
            </w:pPr>
            <w:r w:rsidRPr="00B518EE">
              <w:rPr>
                <w:rFonts w:eastAsia="Calibri"/>
                <w:lang w:eastAsia="lt-LT"/>
              </w:rPr>
              <w:t>4.</w:t>
            </w:r>
          </w:p>
        </w:tc>
        <w:tc>
          <w:tcPr>
            <w:tcW w:w="247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sidRPr="00B518EE">
              <w:rPr>
                <w:rFonts w:eastAsia="Calibri"/>
                <w:lang w:eastAsia="lt-LT"/>
              </w:rPr>
              <w:t>Teisės akto projekte nustatyti subjekto įgaliojimai (teisės) atitinka subjekto atliekamas funkcijas (pareigas)</w:t>
            </w:r>
          </w:p>
        </w:tc>
        <w:tc>
          <w:tcPr>
            <w:tcW w:w="248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both"/>
              <w:rPr>
                <w:rFonts w:eastAsia="Calibri"/>
                <w:bCs/>
              </w:rPr>
            </w:pPr>
            <w:r w:rsidRPr="00B518EE">
              <w:rPr>
                <w:rFonts w:eastAsia="Calibri"/>
                <w:lang w:eastAsia="lt-LT"/>
              </w:rPr>
              <w:t xml:space="preserve">Atitinka. </w:t>
            </w:r>
            <w:r w:rsidRPr="00B518EE">
              <w:rPr>
                <w:rFonts w:eastAsia="Calibri"/>
                <w:bCs/>
              </w:rPr>
              <w:t xml:space="preserve">Lietuvos Respublikos vietos savivaldos įstatymo 16 straipsnio 2 dalies 18 punktas numato, kad išimtinė Savivaldybės tarybos kompetencija yra sprendimų teikti mokesčių, rinkliavų ir kitas įstatymų numatytas lengvatas savivaldybės biudžeto sąskaita priėmimas. </w:t>
            </w:r>
          </w:p>
          <w:p w:rsidR="00B518EE" w:rsidRPr="00B518EE" w:rsidRDefault="00B518EE" w:rsidP="00B518EE">
            <w:pPr>
              <w:jc w:val="both"/>
              <w:rPr>
                <w:rFonts w:eastAsia="Calibri"/>
                <w:lang w:eastAsia="lt-LT"/>
              </w:rPr>
            </w:pPr>
            <w:r w:rsidRPr="00B518EE">
              <w:rPr>
                <w:rFonts w:eastAsia="Calibri"/>
                <w:bCs/>
              </w:rPr>
              <w:t xml:space="preserve">Lietuvos Respublikos rinkliavų įstatymo 12 straipsnio 3 punktu numatyta, kad </w:t>
            </w:r>
            <w:r w:rsidRPr="00B518EE">
              <w:rPr>
                <w:color w:val="000000"/>
              </w:rPr>
              <w:t>Savivaldybės taryba savo sprendimu tvirtina vietinės rinkliavos nuostatus, kuriuose be kita ko nustato vietinės rinkliavos lengvatas.</w:t>
            </w:r>
            <w:r>
              <w:rPr>
                <w:color w:val="000000"/>
                <w:sz w:val="22"/>
                <w:szCs w:val="22"/>
              </w:rPr>
              <w:t xml:space="preserve"> </w:t>
            </w:r>
          </w:p>
        </w:tc>
        <w:tc>
          <w:tcPr>
            <w:tcW w:w="2326" w:type="dxa"/>
            <w:tcBorders>
              <w:top w:val="single" w:sz="4" w:space="0" w:color="auto"/>
              <w:left w:val="single" w:sz="4" w:space="0" w:color="auto"/>
              <w:bottom w:val="single" w:sz="4" w:space="0" w:color="auto"/>
              <w:right w:val="single" w:sz="4" w:space="0" w:color="auto"/>
            </w:tcBorders>
          </w:tcPr>
          <w:p w:rsidR="00B518EE" w:rsidRPr="00B518EE" w:rsidRDefault="00B518EE" w:rsidP="00B518EE">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Pr>
                <w:rFonts w:eastAsia="Calibri"/>
                <w:lang w:eastAsia="lt-LT"/>
              </w:rPr>
              <w:t>X</w:t>
            </w:r>
            <w:r w:rsidRPr="00B518EE">
              <w:rPr>
                <w:rFonts w:eastAsia="Calibri"/>
                <w:lang w:eastAsia="lt-LT"/>
              </w:rPr>
              <w:t xml:space="preserve"> tenkina</w:t>
            </w:r>
          </w:p>
          <w:p w:rsidR="00B518EE" w:rsidRPr="00B518EE" w:rsidRDefault="00B518EE" w:rsidP="00B518EE">
            <w:pPr>
              <w:rPr>
                <w:rFonts w:eastAsia="Calibri"/>
                <w:lang w:eastAsia="lt-LT"/>
              </w:rPr>
            </w:pPr>
            <w:r w:rsidRPr="00B518EE">
              <w:rPr>
                <w:rFonts w:eastAsia="Calibri"/>
                <w:lang w:eastAsia="lt-LT"/>
              </w:rPr>
              <w:t>□ netenkina</w:t>
            </w:r>
          </w:p>
        </w:tc>
      </w:tr>
      <w:tr w:rsidR="00B518EE" w:rsidRPr="00B518EE" w:rsidTr="00263530">
        <w:trPr>
          <w:trHeight w:val="23"/>
        </w:trPr>
        <w:tc>
          <w:tcPr>
            <w:tcW w:w="59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center"/>
              <w:rPr>
                <w:rFonts w:eastAsia="Calibri"/>
                <w:lang w:eastAsia="lt-LT"/>
              </w:rPr>
            </w:pPr>
            <w:r w:rsidRPr="00B518EE">
              <w:rPr>
                <w:rFonts w:eastAsia="Calibri"/>
                <w:lang w:eastAsia="lt-LT"/>
              </w:rPr>
              <w:t>5.</w:t>
            </w:r>
          </w:p>
        </w:tc>
        <w:tc>
          <w:tcPr>
            <w:tcW w:w="247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sidRPr="00B518EE">
              <w:rPr>
                <w:rFonts w:eastAsia="Calibri"/>
                <w:lang w:eastAsia="lt-LT"/>
              </w:rPr>
              <w:t xml:space="preserve">Teisės akto projekte </w:t>
            </w:r>
            <w:r w:rsidRPr="00B518EE">
              <w:rPr>
                <w:rFonts w:eastAsia="Calibri"/>
                <w:lang w:eastAsia="lt-LT"/>
              </w:rPr>
              <w:lastRenderedPageBreak/>
              <w:t>nustatytas baigtinis sprendimo priėmimo kriterijų (atvejų) sąrašas</w:t>
            </w:r>
          </w:p>
        </w:tc>
        <w:tc>
          <w:tcPr>
            <w:tcW w:w="248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Pr>
                <w:rFonts w:eastAsia="Calibri"/>
                <w:lang w:eastAsia="lt-LT"/>
              </w:rPr>
              <w:lastRenderedPageBreak/>
              <w:t>Baigtinis</w:t>
            </w:r>
          </w:p>
        </w:tc>
        <w:tc>
          <w:tcPr>
            <w:tcW w:w="2326" w:type="dxa"/>
            <w:tcBorders>
              <w:top w:val="single" w:sz="4" w:space="0" w:color="auto"/>
              <w:left w:val="single" w:sz="4" w:space="0" w:color="auto"/>
              <w:bottom w:val="single" w:sz="4" w:space="0" w:color="auto"/>
              <w:right w:val="single" w:sz="4" w:space="0" w:color="auto"/>
            </w:tcBorders>
          </w:tcPr>
          <w:p w:rsidR="00B518EE" w:rsidRPr="00B518EE" w:rsidRDefault="00B518EE" w:rsidP="00B518EE">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Pr>
                <w:rFonts w:eastAsia="Calibri"/>
                <w:lang w:eastAsia="lt-LT"/>
              </w:rPr>
              <w:t>X</w:t>
            </w:r>
            <w:r w:rsidRPr="00B518EE">
              <w:rPr>
                <w:rFonts w:eastAsia="Calibri"/>
                <w:lang w:eastAsia="lt-LT"/>
              </w:rPr>
              <w:t xml:space="preserve"> tenkina</w:t>
            </w:r>
          </w:p>
          <w:p w:rsidR="00B518EE" w:rsidRPr="00B518EE" w:rsidRDefault="00B518EE" w:rsidP="00B518EE">
            <w:pPr>
              <w:rPr>
                <w:rFonts w:eastAsia="Calibri"/>
                <w:lang w:eastAsia="lt-LT"/>
              </w:rPr>
            </w:pPr>
            <w:r w:rsidRPr="00B518EE">
              <w:rPr>
                <w:rFonts w:eastAsia="Calibri"/>
                <w:lang w:eastAsia="lt-LT"/>
              </w:rPr>
              <w:lastRenderedPageBreak/>
              <w:t>□ netenkina</w:t>
            </w:r>
          </w:p>
        </w:tc>
      </w:tr>
      <w:tr w:rsidR="00B518EE" w:rsidRPr="00B518EE" w:rsidTr="00263530">
        <w:trPr>
          <w:trHeight w:val="23"/>
        </w:trPr>
        <w:tc>
          <w:tcPr>
            <w:tcW w:w="59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center"/>
              <w:rPr>
                <w:rFonts w:eastAsia="Calibri"/>
                <w:lang w:eastAsia="lt-LT"/>
              </w:rPr>
            </w:pPr>
            <w:r w:rsidRPr="00B518EE">
              <w:rPr>
                <w:rFonts w:eastAsia="Calibri"/>
                <w:lang w:eastAsia="lt-LT"/>
              </w:rPr>
              <w:lastRenderedPageBreak/>
              <w:t>6.</w:t>
            </w:r>
          </w:p>
        </w:tc>
        <w:tc>
          <w:tcPr>
            <w:tcW w:w="247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sidRPr="00B518EE">
              <w:rPr>
                <w:rFonts w:eastAsia="Calibri"/>
                <w:lang w:eastAsia="lt-LT"/>
              </w:rPr>
              <w:t>Teisės akto projekte nustatytas baigtinis sąrašas motyvuotų atvejų, kai priimant sprendimus taikomos išimtys</w:t>
            </w:r>
          </w:p>
        </w:tc>
        <w:tc>
          <w:tcPr>
            <w:tcW w:w="248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both"/>
              <w:rPr>
                <w:rFonts w:eastAsia="Calibri"/>
                <w:lang w:eastAsia="lt-LT"/>
              </w:rPr>
            </w:pPr>
            <w:r w:rsidRPr="00B518EE">
              <w:rPr>
                <w:rFonts w:eastAsia="Calibri"/>
                <w:lang w:eastAsia="lt-LT"/>
              </w:rPr>
              <w:t>Netaikoma</w:t>
            </w:r>
          </w:p>
        </w:tc>
        <w:tc>
          <w:tcPr>
            <w:tcW w:w="2326" w:type="dxa"/>
            <w:tcBorders>
              <w:top w:val="single" w:sz="4" w:space="0" w:color="auto"/>
              <w:left w:val="single" w:sz="4" w:space="0" w:color="auto"/>
              <w:bottom w:val="single" w:sz="4" w:space="0" w:color="auto"/>
              <w:right w:val="single" w:sz="4" w:space="0" w:color="auto"/>
            </w:tcBorders>
          </w:tcPr>
          <w:p w:rsidR="00B518EE" w:rsidRPr="00B518EE" w:rsidRDefault="00B518EE" w:rsidP="00B518EE">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sidRPr="00B518EE">
              <w:rPr>
                <w:rFonts w:eastAsia="Calibri"/>
                <w:lang w:eastAsia="lt-LT"/>
              </w:rPr>
              <w:t>□ tenkina</w:t>
            </w:r>
          </w:p>
          <w:p w:rsidR="00B518EE" w:rsidRPr="00B518EE" w:rsidRDefault="00B518EE" w:rsidP="00B518EE">
            <w:pPr>
              <w:rPr>
                <w:rFonts w:eastAsia="Calibri"/>
                <w:lang w:eastAsia="lt-LT"/>
              </w:rPr>
            </w:pPr>
            <w:r w:rsidRPr="00B518EE">
              <w:rPr>
                <w:rFonts w:eastAsia="Calibri"/>
                <w:lang w:eastAsia="lt-LT"/>
              </w:rPr>
              <w:t>□ netenkina</w:t>
            </w:r>
          </w:p>
        </w:tc>
      </w:tr>
      <w:tr w:rsidR="00B518EE" w:rsidRPr="00B518EE" w:rsidTr="00263530">
        <w:trPr>
          <w:trHeight w:val="23"/>
        </w:trPr>
        <w:tc>
          <w:tcPr>
            <w:tcW w:w="59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center"/>
              <w:rPr>
                <w:rFonts w:eastAsia="Calibri"/>
                <w:lang w:eastAsia="lt-LT"/>
              </w:rPr>
            </w:pPr>
            <w:r w:rsidRPr="00B518EE">
              <w:rPr>
                <w:rFonts w:eastAsia="Calibri"/>
                <w:lang w:eastAsia="lt-LT"/>
              </w:rPr>
              <w:t>7.</w:t>
            </w:r>
          </w:p>
        </w:tc>
        <w:tc>
          <w:tcPr>
            <w:tcW w:w="247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sidRPr="00B518EE">
              <w:rPr>
                <w:rFonts w:eastAsia="Calibri"/>
                <w:lang w:eastAsia="lt-LT"/>
              </w:rPr>
              <w:t>Teisės akto projekte nustatyta sprendimų priėmimo, įforminimo tvarka ir priimtų sprendimų viešinimas</w:t>
            </w:r>
          </w:p>
        </w:tc>
        <w:tc>
          <w:tcPr>
            <w:tcW w:w="2486" w:type="dxa"/>
            <w:tcBorders>
              <w:top w:val="single" w:sz="4" w:space="0" w:color="auto"/>
              <w:left w:val="single" w:sz="4" w:space="0" w:color="auto"/>
              <w:bottom w:val="single" w:sz="4" w:space="0" w:color="auto"/>
              <w:right w:val="single" w:sz="4" w:space="0" w:color="auto"/>
            </w:tcBorders>
          </w:tcPr>
          <w:p w:rsidR="00B518EE" w:rsidRPr="00B518EE" w:rsidRDefault="00B518EE" w:rsidP="00B518EE">
            <w:pPr>
              <w:jc w:val="both"/>
              <w:rPr>
                <w:rFonts w:eastAsia="Calibri"/>
                <w:lang w:eastAsia="lt-LT"/>
              </w:rPr>
            </w:pPr>
            <w:r w:rsidRPr="00B518EE">
              <w:rPr>
                <w:rFonts w:eastAsia="Calibri"/>
                <w:lang w:eastAsia="lt-LT"/>
              </w:rPr>
              <w:t>Netaikoma</w:t>
            </w:r>
          </w:p>
        </w:tc>
        <w:tc>
          <w:tcPr>
            <w:tcW w:w="2326" w:type="dxa"/>
            <w:tcBorders>
              <w:top w:val="single" w:sz="4" w:space="0" w:color="auto"/>
              <w:left w:val="single" w:sz="4" w:space="0" w:color="auto"/>
              <w:bottom w:val="single" w:sz="4" w:space="0" w:color="auto"/>
              <w:right w:val="single" w:sz="4" w:space="0" w:color="auto"/>
            </w:tcBorders>
          </w:tcPr>
          <w:p w:rsidR="00B518EE" w:rsidRPr="00B518EE" w:rsidRDefault="00B518EE" w:rsidP="00B518EE">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sidRPr="00B518EE">
              <w:rPr>
                <w:rFonts w:eastAsia="Calibri"/>
                <w:lang w:eastAsia="lt-LT"/>
              </w:rPr>
              <w:t>□ tenkina</w:t>
            </w:r>
          </w:p>
          <w:p w:rsidR="00B518EE" w:rsidRPr="00B518EE" w:rsidRDefault="00B518EE" w:rsidP="00B518EE">
            <w:pPr>
              <w:rPr>
                <w:rFonts w:eastAsia="Calibri"/>
                <w:lang w:eastAsia="lt-LT"/>
              </w:rPr>
            </w:pPr>
            <w:r w:rsidRPr="00B518EE">
              <w:rPr>
                <w:rFonts w:eastAsia="Calibri"/>
                <w:lang w:eastAsia="lt-LT"/>
              </w:rPr>
              <w:t>□ netenkina</w:t>
            </w:r>
          </w:p>
        </w:tc>
      </w:tr>
      <w:tr w:rsidR="00B518EE" w:rsidRPr="00B518EE" w:rsidTr="00263530">
        <w:trPr>
          <w:trHeight w:val="23"/>
        </w:trPr>
        <w:tc>
          <w:tcPr>
            <w:tcW w:w="59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center"/>
              <w:rPr>
                <w:rFonts w:eastAsia="Calibri"/>
                <w:lang w:eastAsia="lt-LT"/>
              </w:rPr>
            </w:pPr>
            <w:r w:rsidRPr="00B518EE">
              <w:rPr>
                <w:rFonts w:eastAsia="Calibri"/>
                <w:lang w:eastAsia="lt-LT"/>
              </w:rPr>
              <w:t>8.</w:t>
            </w:r>
          </w:p>
        </w:tc>
        <w:tc>
          <w:tcPr>
            <w:tcW w:w="247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sidRPr="00B518EE">
              <w:rPr>
                <w:rFonts w:eastAsia="Calibri"/>
                <w:lang w:eastAsia="lt-LT"/>
              </w:rPr>
              <w:t>Teisės akto projekte nustatyta sprendimų dėl mažareikšmiškumo priėmimo tvarka</w:t>
            </w:r>
          </w:p>
        </w:tc>
        <w:tc>
          <w:tcPr>
            <w:tcW w:w="248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sidRPr="00B518EE">
              <w:rPr>
                <w:rFonts w:eastAsia="Calibri"/>
                <w:lang w:eastAsia="lt-LT"/>
              </w:rPr>
              <w:t>Netaikoma</w:t>
            </w:r>
          </w:p>
        </w:tc>
        <w:tc>
          <w:tcPr>
            <w:tcW w:w="2326" w:type="dxa"/>
            <w:tcBorders>
              <w:top w:val="single" w:sz="4" w:space="0" w:color="auto"/>
              <w:left w:val="single" w:sz="4" w:space="0" w:color="auto"/>
              <w:bottom w:val="single" w:sz="4" w:space="0" w:color="auto"/>
              <w:right w:val="single" w:sz="4" w:space="0" w:color="auto"/>
            </w:tcBorders>
          </w:tcPr>
          <w:p w:rsidR="00B518EE" w:rsidRPr="00B518EE" w:rsidRDefault="00B518EE" w:rsidP="00B518EE">
            <w:pPr>
              <w:rPr>
                <w:rFonts w:eastAsia="Calibri"/>
                <w:b/>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sidRPr="00B518EE">
              <w:rPr>
                <w:rFonts w:eastAsia="Calibri"/>
                <w:lang w:eastAsia="lt-LT"/>
              </w:rPr>
              <w:t>□ tenkina</w:t>
            </w:r>
          </w:p>
          <w:p w:rsidR="00B518EE" w:rsidRPr="00B518EE" w:rsidRDefault="00B518EE" w:rsidP="00B518EE">
            <w:pPr>
              <w:rPr>
                <w:rFonts w:eastAsia="Calibri"/>
                <w:lang w:eastAsia="lt-LT"/>
              </w:rPr>
            </w:pPr>
            <w:r w:rsidRPr="00B518EE">
              <w:rPr>
                <w:rFonts w:eastAsia="Calibri"/>
                <w:lang w:eastAsia="lt-LT"/>
              </w:rPr>
              <w:t>□ netenkina</w:t>
            </w:r>
          </w:p>
        </w:tc>
      </w:tr>
      <w:tr w:rsidR="00B518EE" w:rsidRPr="00B518EE" w:rsidTr="00263530">
        <w:trPr>
          <w:trHeight w:val="23"/>
        </w:trPr>
        <w:tc>
          <w:tcPr>
            <w:tcW w:w="59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center"/>
              <w:rPr>
                <w:rFonts w:eastAsia="Calibri"/>
                <w:lang w:eastAsia="lt-LT"/>
              </w:rPr>
            </w:pPr>
            <w:r w:rsidRPr="00B518EE">
              <w:rPr>
                <w:rFonts w:eastAsia="Calibri"/>
                <w:lang w:eastAsia="lt-LT"/>
              </w:rPr>
              <w:t>9.</w:t>
            </w:r>
          </w:p>
        </w:tc>
        <w:tc>
          <w:tcPr>
            <w:tcW w:w="247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both"/>
              <w:rPr>
                <w:rFonts w:eastAsia="Calibri"/>
                <w:lang w:eastAsia="lt-LT"/>
              </w:rPr>
            </w:pPr>
            <w:r w:rsidRPr="00B518EE">
              <w:rPr>
                <w:rFonts w:eastAsia="Calibri"/>
                <w:lang w:eastAsia="lt-LT"/>
              </w:rPr>
              <w:t>Jeigu pagal numatomą reguliavimą sprendimus priima kolegialus subjektas, teisės akto projekte nustatyta kolegialaus sprendimus priimančio subjekto:</w:t>
            </w:r>
          </w:p>
          <w:p w:rsidR="00B518EE" w:rsidRPr="00B518EE" w:rsidRDefault="00B518EE" w:rsidP="00B518EE">
            <w:pPr>
              <w:ind w:left="33"/>
              <w:contextualSpacing/>
              <w:jc w:val="both"/>
              <w:rPr>
                <w:rFonts w:eastAsia="Calibri"/>
                <w:lang w:eastAsia="lt-LT"/>
              </w:rPr>
            </w:pPr>
            <w:r w:rsidRPr="00B518EE">
              <w:rPr>
                <w:rFonts w:eastAsia="Calibri"/>
                <w:lang w:eastAsia="lt-LT"/>
              </w:rPr>
              <w:t>9.1. konkretus narių skaičius, užtikrinantis kolegialaus sprendimus priimančio subjekto veiklos objektyvumą;</w:t>
            </w:r>
          </w:p>
          <w:p w:rsidR="00B518EE" w:rsidRPr="00B518EE" w:rsidRDefault="00B518EE" w:rsidP="00B518EE">
            <w:pPr>
              <w:ind w:left="33"/>
              <w:contextualSpacing/>
              <w:jc w:val="both"/>
              <w:rPr>
                <w:rFonts w:eastAsia="Calibri"/>
                <w:lang w:eastAsia="lt-LT"/>
              </w:rPr>
            </w:pPr>
            <w:r w:rsidRPr="00B518EE">
              <w:rPr>
                <w:rFonts w:eastAsia="Calibri"/>
                <w:lang w:eastAsia="lt-LT"/>
              </w:rPr>
              <w:t>9.2. jeigu narius skiria keli subjektai, proporcinga kiekvieno subjekto skiriamų narių dalis, užtikrinanti tinkamą atstovavimą valstybės interesams ir kolegialaus sprendimus priimančio subjekto veiklos objektyvumą ir skaidrumą;</w:t>
            </w:r>
          </w:p>
          <w:p w:rsidR="00B518EE" w:rsidRPr="00B518EE" w:rsidRDefault="00B518EE" w:rsidP="00B518EE">
            <w:pPr>
              <w:jc w:val="both"/>
              <w:rPr>
                <w:rFonts w:eastAsia="Calibri"/>
                <w:lang w:eastAsia="lt-LT"/>
              </w:rPr>
            </w:pPr>
            <w:r w:rsidRPr="00B518EE">
              <w:rPr>
                <w:rFonts w:eastAsia="Calibri"/>
                <w:lang w:eastAsia="lt-LT"/>
              </w:rPr>
              <w:t>9.3</w:t>
            </w:r>
            <w:r w:rsidRPr="00B518EE">
              <w:rPr>
                <w:rFonts w:eastAsia="Calibri"/>
                <w:spacing w:val="-4"/>
                <w:lang w:eastAsia="lt-LT"/>
              </w:rPr>
              <w:t>. narių skyrimo mechanizmas;</w:t>
            </w:r>
          </w:p>
          <w:p w:rsidR="00B518EE" w:rsidRPr="00B518EE" w:rsidRDefault="00B518EE" w:rsidP="00B518EE">
            <w:pPr>
              <w:jc w:val="both"/>
              <w:rPr>
                <w:rFonts w:eastAsia="Calibri"/>
                <w:lang w:eastAsia="lt-LT"/>
              </w:rPr>
            </w:pPr>
            <w:r w:rsidRPr="00B518EE">
              <w:rPr>
                <w:rFonts w:eastAsia="Calibri"/>
                <w:lang w:eastAsia="lt-LT"/>
              </w:rPr>
              <w:t>9.4. narių rotacija ir kadencijų skaičius ir trukmė;</w:t>
            </w:r>
          </w:p>
          <w:p w:rsidR="00B518EE" w:rsidRPr="00B518EE" w:rsidRDefault="00B518EE" w:rsidP="00B518EE">
            <w:pPr>
              <w:contextualSpacing/>
              <w:jc w:val="both"/>
              <w:rPr>
                <w:rFonts w:eastAsia="Calibri"/>
                <w:lang w:eastAsia="lt-LT"/>
              </w:rPr>
            </w:pPr>
            <w:r w:rsidRPr="00B518EE">
              <w:rPr>
                <w:rFonts w:eastAsia="Calibri"/>
                <w:lang w:eastAsia="lt-LT"/>
              </w:rPr>
              <w:t>9.5. veiklos pobūdis laiko atžvilgiu;</w:t>
            </w:r>
          </w:p>
          <w:p w:rsidR="00B518EE" w:rsidRPr="00B518EE" w:rsidRDefault="00B518EE" w:rsidP="00B518EE">
            <w:pPr>
              <w:jc w:val="both"/>
              <w:rPr>
                <w:rFonts w:eastAsia="Calibri"/>
                <w:lang w:eastAsia="lt-LT"/>
              </w:rPr>
            </w:pPr>
            <w:r w:rsidRPr="00B518EE">
              <w:rPr>
                <w:rFonts w:eastAsia="Calibri"/>
                <w:lang w:eastAsia="lt-LT"/>
              </w:rPr>
              <w:t>9.6. individuali narių atsakomybė</w:t>
            </w:r>
          </w:p>
        </w:tc>
        <w:tc>
          <w:tcPr>
            <w:tcW w:w="248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both"/>
              <w:rPr>
                <w:rFonts w:eastAsia="Calibri"/>
                <w:lang w:eastAsia="lt-LT"/>
              </w:rPr>
            </w:pPr>
            <w:r w:rsidRPr="00B518EE">
              <w:rPr>
                <w:rFonts w:eastAsia="Calibri"/>
                <w:lang w:eastAsia="lt-LT"/>
              </w:rPr>
              <w:t xml:space="preserve">Netaikoma </w:t>
            </w:r>
          </w:p>
        </w:tc>
        <w:tc>
          <w:tcPr>
            <w:tcW w:w="2326" w:type="dxa"/>
            <w:tcBorders>
              <w:top w:val="single" w:sz="4" w:space="0" w:color="auto"/>
              <w:left w:val="single" w:sz="4" w:space="0" w:color="auto"/>
              <w:bottom w:val="single" w:sz="4" w:space="0" w:color="auto"/>
              <w:right w:val="single" w:sz="4" w:space="0" w:color="auto"/>
            </w:tcBorders>
          </w:tcPr>
          <w:p w:rsidR="00B518EE" w:rsidRPr="00B518EE" w:rsidRDefault="00B518EE" w:rsidP="00B518EE">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sidRPr="00B518EE">
              <w:rPr>
                <w:rFonts w:eastAsia="Calibri"/>
                <w:lang w:eastAsia="lt-LT"/>
              </w:rPr>
              <w:t>□ tenkina</w:t>
            </w:r>
          </w:p>
          <w:p w:rsidR="00B518EE" w:rsidRPr="00B518EE" w:rsidRDefault="00B518EE" w:rsidP="00B518EE">
            <w:pPr>
              <w:rPr>
                <w:rFonts w:eastAsia="Calibri"/>
                <w:lang w:eastAsia="lt-LT"/>
              </w:rPr>
            </w:pPr>
            <w:r w:rsidRPr="00B518EE">
              <w:rPr>
                <w:rFonts w:eastAsia="Calibri"/>
                <w:lang w:eastAsia="lt-LT"/>
              </w:rPr>
              <w:t>□ netenkina</w:t>
            </w:r>
          </w:p>
        </w:tc>
      </w:tr>
      <w:tr w:rsidR="00B518EE" w:rsidRPr="00B518EE" w:rsidTr="00263530">
        <w:trPr>
          <w:trHeight w:val="23"/>
        </w:trPr>
        <w:tc>
          <w:tcPr>
            <w:tcW w:w="59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center"/>
              <w:rPr>
                <w:rFonts w:eastAsia="Calibri"/>
                <w:lang w:eastAsia="lt-LT"/>
              </w:rPr>
            </w:pPr>
            <w:r w:rsidRPr="00B518EE">
              <w:rPr>
                <w:rFonts w:eastAsia="Calibri"/>
                <w:lang w:eastAsia="lt-LT"/>
              </w:rPr>
              <w:t>10.</w:t>
            </w:r>
          </w:p>
        </w:tc>
        <w:tc>
          <w:tcPr>
            <w:tcW w:w="247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both"/>
              <w:rPr>
                <w:rFonts w:eastAsia="Calibri"/>
                <w:lang w:eastAsia="lt-LT"/>
              </w:rPr>
            </w:pPr>
            <w:r w:rsidRPr="00B518EE">
              <w:rPr>
                <w:rFonts w:eastAsia="Calibri"/>
                <w:lang w:eastAsia="lt-LT"/>
              </w:rPr>
              <w:t xml:space="preserve">Teisės akto projekto </w:t>
            </w:r>
            <w:r w:rsidRPr="00B518EE">
              <w:rPr>
                <w:rFonts w:eastAsia="Calibri"/>
                <w:lang w:eastAsia="lt-LT"/>
              </w:rPr>
              <w:lastRenderedPageBreak/>
              <w:t xml:space="preserve">nuostatoms įgyvendinti numatytos administracinės procedūros yra </w:t>
            </w:r>
            <w:r w:rsidRPr="00B518EE">
              <w:rPr>
                <w:rFonts w:eastAsia="Calibri"/>
                <w:shd w:val="clear" w:color="auto" w:fill="FFFFFF"/>
                <w:lang w:eastAsia="lt-LT"/>
              </w:rPr>
              <w:t>būtinos,</w:t>
            </w:r>
            <w:r w:rsidRPr="00B518EE">
              <w:rPr>
                <w:rFonts w:eastAsia="Calibri"/>
                <w:lang w:eastAsia="lt-LT"/>
              </w:rPr>
              <w:t xml:space="preserve"> nustatyta išsami jų taikymo tvarka </w:t>
            </w:r>
          </w:p>
        </w:tc>
        <w:tc>
          <w:tcPr>
            <w:tcW w:w="248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both"/>
              <w:rPr>
                <w:rFonts w:eastAsia="Calibri"/>
                <w:lang w:eastAsia="lt-LT"/>
              </w:rPr>
            </w:pPr>
            <w:r w:rsidRPr="00B518EE">
              <w:rPr>
                <w:rFonts w:eastAsia="Calibri"/>
                <w:lang w:eastAsia="lt-LT"/>
              </w:rPr>
              <w:lastRenderedPageBreak/>
              <w:t>Netaikoma</w:t>
            </w:r>
          </w:p>
        </w:tc>
        <w:tc>
          <w:tcPr>
            <w:tcW w:w="2326" w:type="dxa"/>
            <w:tcBorders>
              <w:top w:val="single" w:sz="4" w:space="0" w:color="auto"/>
              <w:left w:val="single" w:sz="4" w:space="0" w:color="auto"/>
              <w:bottom w:val="single" w:sz="4" w:space="0" w:color="auto"/>
              <w:right w:val="single" w:sz="4" w:space="0" w:color="auto"/>
            </w:tcBorders>
          </w:tcPr>
          <w:p w:rsidR="00B518EE" w:rsidRPr="00B518EE" w:rsidRDefault="00B518EE" w:rsidP="00B518EE">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sidRPr="00B518EE">
              <w:rPr>
                <w:rFonts w:eastAsia="Calibri"/>
                <w:lang w:eastAsia="lt-LT"/>
              </w:rPr>
              <w:t>□ tenkina</w:t>
            </w:r>
          </w:p>
          <w:p w:rsidR="00B518EE" w:rsidRPr="00B518EE" w:rsidRDefault="00B518EE" w:rsidP="00B518EE">
            <w:pPr>
              <w:rPr>
                <w:rFonts w:eastAsia="Calibri"/>
                <w:lang w:eastAsia="lt-LT"/>
              </w:rPr>
            </w:pPr>
            <w:r w:rsidRPr="00B518EE">
              <w:rPr>
                <w:rFonts w:eastAsia="Calibri"/>
                <w:lang w:eastAsia="lt-LT"/>
              </w:rPr>
              <w:lastRenderedPageBreak/>
              <w:t>□ netenkina</w:t>
            </w:r>
          </w:p>
        </w:tc>
      </w:tr>
      <w:tr w:rsidR="00B518EE" w:rsidRPr="00B518EE" w:rsidTr="00263530">
        <w:trPr>
          <w:trHeight w:val="23"/>
        </w:trPr>
        <w:tc>
          <w:tcPr>
            <w:tcW w:w="59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keepNext/>
              <w:jc w:val="center"/>
              <w:rPr>
                <w:rFonts w:eastAsia="Calibri"/>
                <w:lang w:eastAsia="lt-LT"/>
              </w:rPr>
            </w:pPr>
            <w:r w:rsidRPr="00B518EE">
              <w:rPr>
                <w:rFonts w:eastAsia="Calibri"/>
                <w:lang w:eastAsia="lt-LT"/>
              </w:rPr>
              <w:lastRenderedPageBreak/>
              <w:t>11.</w:t>
            </w:r>
          </w:p>
        </w:tc>
        <w:tc>
          <w:tcPr>
            <w:tcW w:w="247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keepNext/>
              <w:jc w:val="both"/>
              <w:rPr>
                <w:rFonts w:eastAsia="Calibri"/>
                <w:lang w:eastAsia="lt-LT"/>
              </w:rPr>
            </w:pPr>
            <w:r w:rsidRPr="00B518EE">
              <w:rPr>
                <w:rFonts w:eastAsia="Calibri"/>
                <w:lang w:eastAsia="lt-LT"/>
              </w:rPr>
              <w:t>Teisės akto projekte nustatytas baigtinis sąrašas motyvuotų atvejų, kai administracinė procedūra netaikoma</w:t>
            </w:r>
          </w:p>
        </w:tc>
        <w:tc>
          <w:tcPr>
            <w:tcW w:w="248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keepNext/>
              <w:jc w:val="both"/>
              <w:rPr>
                <w:rFonts w:eastAsia="Calibri"/>
                <w:lang w:eastAsia="lt-LT"/>
              </w:rPr>
            </w:pPr>
            <w:r w:rsidRPr="00B518EE">
              <w:rPr>
                <w:rFonts w:eastAsia="Calibri"/>
                <w:lang w:eastAsia="lt-LT"/>
              </w:rPr>
              <w:t>Netaikoma</w:t>
            </w:r>
          </w:p>
        </w:tc>
        <w:tc>
          <w:tcPr>
            <w:tcW w:w="2326" w:type="dxa"/>
            <w:tcBorders>
              <w:top w:val="single" w:sz="4" w:space="0" w:color="auto"/>
              <w:left w:val="single" w:sz="4" w:space="0" w:color="auto"/>
              <w:bottom w:val="single" w:sz="4" w:space="0" w:color="auto"/>
              <w:right w:val="single" w:sz="4" w:space="0" w:color="auto"/>
            </w:tcBorders>
          </w:tcPr>
          <w:p w:rsidR="00B518EE" w:rsidRPr="00B518EE" w:rsidRDefault="00B518EE" w:rsidP="00B518EE">
            <w:pPr>
              <w:keepNext/>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keepNext/>
              <w:rPr>
                <w:rFonts w:eastAsia="Calibri"/>
                <w:lang w:eastAsia="lt-LT"/>
              </w:rPr>
            </w:pPr>
            <w:r w:rsidRPr="00B518EE">
              <w:rPr>
                <w:rFonts w:eastAsia="Calibri"/>
                <w:lang w:eastAsia="lt-LT"/>
              </w:rPr>
              <w:t>□tenkina</w:t>
            </w:r>
          </w:p>
          <w:p w:rsidR="00B518EE" w:rsidRPr="00B518EE" w:rsidRDefault="00B518EE" w:rsidP="00B518EE">
            <w:pPr>
              <w:keepNext/>
              <w:rPr>
                <w:rFonts w:eastAsia="Calibri"/>
                <w:lang w:eastAsia="lt-LT"/>
              </w:rPr>
            </w:pPr>
            <w:r w:rsidRPr="00B518EE">
              <w:rPr>
                <w:rFonts w:eastAsia="Calibri"/>
                <w:lang w:eastAsia="lt-LT"/>
              </w:rPr>
              <w:t>□ netenkina</w:t>
            </w:r>
          </w:p>
        </w:tc>
      </w:tr>
      <w:tr w:rsidR="00B518EE" w:rsidRPr="00B518EE" w:rsidTr="00263530">
        <w:trPr>
          <w:trHeight w:val="23"/>
        </w:trPr>
        <w:tc>
          <w:tcPr>
            <w:tcW w:w="59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center"/>
              <w:rPr>
                <w:rFonts w:eastAsia="Calibri"/>
                <w:lang w:eastAsia="lt-LT"/>
              </w:rPr>
            </w:pPr>
            <w:r w:rsidRPr="00B518EE">
              <w:rPr>
                <w:rFonts w:eastAsia="Calibri"/>
                <w:lang w:eastAsia="lt-LT"/>
              </w:rPr>
              <w:t>12.</w:t>
            </w:r>
          </w:p>
        </w:tc>
        <w:tc>
          <w:tcPr>
            <w:tcW w:w="247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both"/>
              <w:rPr>
                <w:rFonts w:eastAsia="Calibri"/>
                <w:lang w:eastAsia="lt-LT"/>
              </w:rPr>
            </w:pPr>
            <w:r w:rsidRPr="00B518EE">
              <w:rPr>
                <w:rFonts w:eastAsia="Calibri"/>
                <w:lang w:eastAsia="lt-LT"/>
              </w:rPr>
              <w:t>Teisės akto projektas nustato jo nuostatoms įgyvendinti numatytų administracinių procedūrų ir sprendimo priėmimo konkrečius terminus</w:t>
            </w:r>
          </w:p>
        </w:tc>
        <w:tc>
          <w:tcPr>
            <w:tcW w:w="248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both"/>
              <w:rPr>
                <w:rFonts w:eastAsia="Calibri"/>
                <w:lang w:eastAsia="lt-LT"/>
              </w:rPr>
            </w:pPr>
            <w:r w:rsidRPr="00B518EE">
              <w:rPr>
                <w:rFonts w:eastAsia="Calibri"/>
                <w:lang w:eastAsia="lt-LT"/>
              </w:rPr>
              <w:t>Netaikoma</w:t>
            </w:r>
          </w:p>
        </w:tc>
        <w:tc>
          <w:tcPr>
            <w:tcW w:w="2326" w:type="dxa"/>
            <w:tcBorders>
              <w:top w:val="single" w:sz="4" w:space="0" w:color="auto"/>
              <w:left w:val="single" w:sz="4" w:space="0" w:color="auto"/>
              <w:bottom w:val="single" w:sz="4" w:space="0" w:color="auto"/>
              <w:right w:val="single" w:sz="4" w:space="0" w:color="auto"/>
            </w:tcBorders>
          </w:tcPr>
          <w:p w:rsidR="00B518EE" w:rsidRPr="00B518EE" w:rsidRDefault="00B518EE" w:rsidP="00B518EE">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sidRPr="00B518EE">
              <w:rPr>
                <w:rFonts w:eastAsia="Calibri"/>
                <w:lang w:eastAsia="lt-LT"/>
              </w:rPr>
              <w:t>□ tenkina</w:t>
            </w:r>
          </w:p>
          <w:p w:rsidR="00B518EE" w:rsidRPr="00B518EE" w:rsidRDefault="00B518EE" w:rsidP="00B518EE">
            <w:pPr>
              <w:rPr>
                <w:rFonts w:eastAsia="Calibri"/>
                <w:lang w:eastAsia="lt-LT"/>
              </w:rPr>
            </w:pPr>
            <w:r w:rsidRPr="00B518EE">
              <w:rPr>
                <w:rFonts w:eastAsia="Calibri"/>
                <w:lang w:eastAsia="lt-LT"/>
              </w:rPr>
              <w:t>□ netenkina</w:t>
            </w:r>
          </w:p>
        </w:tc>
      </w:tr>
      <w:tr w:rsidR="00B518EE" w:rsidRPr="00B518EE" w:rsidTr="00263530">
        <w:trPr>
          <w:trHeight w:val="23"/>
        </w:trPr>
        <w:tc>
          <w:tcPr>
            <w:tcW w:w="59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center"/>
              <w:rPr>
                <w:rFonts w:eastAsia="Calibri"/>
                <w:lang w:eastAsia="lt-LT"/>
              </w:rPr>
            </w:pPr>
            <w:r w:rsidRPr="00B518EE">
              <w:rPr>
                <w:rFonts w:eastAsia="Calibri"/>
                <w:lang w:eastAsia="lt-LT"/>
              </w:rPr>
              <w:t>13.</w:t>
            </w:r>
          </w:p>
        </w:tc>
        <w:tc>
          <w:tcPr>
            <w:tcW w:w="247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both"/>
              <w:rPr>
                <w:rFonts w:eastAsia="Calibri"/>
                <w:lang w:eastAsia="lt-LT"/>
              </w:rPr>
            </w:pPr>
            <w:r w:rsidRPr="00B518EE">
              <w:rPr>
                <w:rFonts w:eastAsia="Calibri"/>
                <w:lang w:eastAsia="lt-LT"/>
              </w:rPr>
              <w:t>Teisės akto projektas nustato motyvuotas terminų sustabdymo ir pratęsimo galimybes</w:t>
            </w:r>
          </w:p>
        </w:tc>
        <w:tc>
          <w:tcPr>
            <w:tcW w:w="248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both"/>
              <w:rPr>
                <w:rFonts w:eastAsia="Calibri"/>
                <w:lang w:eastAsia="lt-LT"/>
              </w:rPr>
            </w:pPr>
            <w:r w:rsidRPr="00B518EE">
              <w:rPr>
                <w:rFonts w:eastAsia="Calibri"/>
                <w:lang w:eastAsia="lt-LT"/>
              </w:rPr>
              <w:t xml:space="preserve">Netaikoma </w:t>
            </w:r>
          </w:p>
        </w:tc>
        <w:tc>
          <w:tcPr>
            <w:tcW w:w="2326" w:type="dxa"/>
            <w:tcBorders>
              <w:top w:val="single" w:sz="4" w:space="0" w:color="auto"/>
              <w:left w:val="single" w:sz="4" w:space="0" w:color="auto"/>
              <w:bottom w:val="single" w:sz="4" w:space="0" w:color="auto"/>
              <w:right w:val="single" w:sz="4" w:space="0" w:color="auto"/>
            </w:tcBorders>
          </w:tcPr>
          <w:p w:rsidR="00B518EE" w:rsidRPr="00B518EE" w:rsidRDefault="00B518EE" w:rsidP="00B518EE">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sidRPr="00B518EE">
              <w:rPr>
                <w:rFonts w:eastAsia="Calibri"/>
                <w:lang w:eastAsia="lt-LT"/>
              </w:rPr>
              <w:t>□ tenkina</w:t>
            </w:r>
          </w:p>
          <w:p w:rsidR="00B518EE" w:rsidRPr="00B518EE" w:rsidRDefault="00B518EE" w:rsidP="00B518EE">
            <w:pPr>
              <w:rPr>
                <w:rFonts w:eastAsia="Calibri"/>
                <w:lang w:eastAsia="lt-LT"/>
              </w:rPr>
            </w:pPr>
            <w:r w:rsidRPr="00B518EE">
              <w:rPr>
                <w:rFonts w:eastAsia="Calibri"/>
                <w:lang w:eastAsia="lt-LT"/>
              </w:rPr>
              <w:t>□ netenkina</w:t>
            </w:r>
          </w:p>
        </w:tc>
      </w:tr>
      <w:tr w:rsidR="00B518EE" w:rsidRPr="00B518EE" w:rsidTr="00263530">
        <w:trPr>
          <w:trHeight w:val="23"/>
        </w:trPr>
        <w:tc>
          <w:tcPr>
            <w:tcW w:w="59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center"/>
              <w:rPr>
                <w:rFonts w:eastAsia="Calibri"/>
                <w:lang w:eastAsia="lt-LT"/>
              </w:rPr>
            </w:pPr>
            <w:r w:rsidRPr="00B518EE">
              <w:rPr>
                <w:rFonts w:eastAsia="Calibri"/>
                <w:lang w:eastAsia="lt-LT"/>
              </w:rPr>
              <w:t>14.</w:t>
            </w:r>
          </w:p>
        </w:tc>
        <w:tc>
          <w:tcPr>
            <w:tcW w:w="247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both"/>
              <w:rPr>
                <w:rFonts w:eastAsia="Calibri"/>
                <w:lang w:eastAsia="lt-LT"/>
              </w:rPr>
            </w:pPr>
            <w:r w:rsidRPr="00B518EE">
              <w:rPr>
                <w:rFonts w:eastAsia="Calibri"/>
                <w:lang w:eastAsia="lt-LT"/>
              </w:rPr>
              <w:t>Teisės akto projektas nustato administracinių procedūrų viešinimo tvarką</w:t>
            </w:r>
          </w:p>
        </w:tc>
        <w:tc>
          <w:tcPr>
            <w:tcW w:w="248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both"/>
              <w:rPr>
                <w:rFonts w:eastAsia="Calibri"/>
                <w:lang w:eastAsia="lt-LT"/>
              </w:rPr>
            </w:pPr>
            <w:r w:rsidRPr="00B518EE">
              <w:rPr>
                <w:rFonts w:eastAsia="Calibri"/>
                <w:lang w:eastAsia="lt-LT"/>
              </w:rPr>
              <w:t>Netaikoma</w:t>
            </w:r>
          </w:p>
        </w:tc>
        <w:tc>
          <w:tcPr>
            <w:tcW w:w="2326" w:type="dxa"/>
            <w:tcBorders>
              <w:top w:val="single" w:sz="4" w:space="0" w:color="auto"/>
              <w:left w:val="single" w:sz="4" w:space="0" w:color="auto"/>
              <w:bottom w:val="single" w:sz="4" w:space="0" w:color="auto"/>
              <w:right w:val="single" w:sz="4" w:space="0" w:color="auto"/>
            </w:tcBorders>
          </w:tcPr>
          <w:p w:rsidR="00B518EE" w:rsidRPr="00B518EE" w:rsidRDefault="00B518EE" w:rsidP="00B518EE">
            <w:pPr>
              <w:rPr>
                <w:rFonts w:eastAsia="Calibri"/>
                <w:b/>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sidRPr="00B518EE">
              <w:rPr>
                <w:rFonts w:eastAsia="Calibri"/>
                <w:lang w:eastAsia="lt-LT"/>
              </w:rPr>
              <w:t>□ tenkina</w:t>
            </w:r>
          </w:p>
          <w:p w:rsidR="00B518EE" w:rsidRPr="00B518EE" w:rsidRDefault="00B518EE" w:rsidP="00B518EE">
            <w:pPr>
              <w:rPr>
                <w:rFonts w:eastAsia="Calibri"/>
                <w:lang w:eastAsia="lt-LT"/>
              </w:rPr>
            </w:pPr>
            <w:r w:rsidRPr="00B518EE">
              <w:rPr>
                <w:rFonts w:eastAsia="Calibri"/>
                <w:lang w:eastAsia="lt-LT"/>
              </w:rPr>
              <w:t>□ netenkina</w:t>
            </w:r>
          </w:p>
        </w:tc>
      </w:tr>
      <w:tr w:rsidR="00B518EE" w:rsidRPr="00B518EE" w:rsidTr="00263530">
        <w:trPr>
          <w:trHeight w:val="23"/>
        </w:trPr>
        <w:tc>
          <w:tcPr>
            <w:tcW w:w="59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center"/>
              <w:rPr>
                <w:rFonts w:eastAsia="Calibri"/>
                <w:lang w:eastAsia="lt-LT"/>
              </w:rPr>
            </w:pPr>
            <w:r w:rsidRPr="00B518EE">
              <w:rPr>
                <w:rFonts w:eastAsia="Calibri"/>
                <w:lang w:eastAsia="lt-LT"/>
              </w:rPr>
              <w:t>15.</w:t>
            </w:r>
          </w:p>
        </w:tc>
        <w:tc>
          <w:tcPr>
            <w:tcW w:w="247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both"/>
              <w:rPr>
                <w:rFonts w:eastAsia="Calibri"/>
                <w:lang w:eastAsia="lt-LT"/>
              </w:rPr>
            </w:pPr>
            <w:r w:rsidRPr="00B518EE">
              <w:rPr>
                <w:rFonts w:eastAsia="Calibri"/>
                <w:lang w:eastAsia="lt-LT"/>
              </w:rPr>
              <w:t>Teisės akto projektas nustato kontrolės (priežiūros) procedūrą ir aiškius jos atlikimo kriterijus (atvejus, dažnį, fiksavimą, kontrolės rezultatų viešinimą ir panašiai)</w:t>
            </w:r>
          </w:p>
        </w:tc>
        <w:tc>
          <w:tcPr>
            <w:tcW w:w="248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both"/>
              <w:rPr>
                <w:rFonts w:eastAsia="Calibri"/>
                <w:lang w:eastAsia="lt-LT"/>
              </w:rPr>
            </w:pPr>
            <w:r w:rsidRPr="00B518EE">
              <w:rPr>
                <w:rFonts w:eastAsia="Calibri"/>
                <w:lang w:eastAsia="lt-LT"/>
              </w:rPr>
              <w:t>Netaikoma</w:t>
            </w:r>
          </w:p>
        </w:tc>
        <w:tc>
          <w:tcPr>
            <w:tcW w:w="2326" w:type="dxa"/>
            <w:tcBorders>
              <w:top w:val="single" w:sz="4" w:space="0" w:color="auto"/>
              <w:left w:val="single" w:sz="4" w:space="0" w:color="auto"/>
              <w:bottom w:val="single" w:sz="4" w:space="0" w:color="auto"/>
              <w:right w:val="single" w:sz="4" w:space="0" w:color="auto"/>
            </w:tcBorders>
          </w:tcPr>
          <w:p w:rsidR="00B518EE" w:rsidRPr="00B518EE" w:rsidRDefault="00B518EE" w:rsidP="00B518EE">
            <w:pPr>
              <w:rPr>
                <w:rFonts w:ascii="Calibri" w:hAnsi="Calibri"/>
                <w:color w:val="000000"/>
              </w:rPr>
            </w:pPr>
          </w:p>
          <w:p w:rsidR="00B518EE" w:rsidRPr="00B518EE" w:rsidRDefault="00B518EE" w:rsidP="00B518EE">
            <w:pPr>
              <w:rPr>
                <w:rFonts w:eastAsia="Calibri"/>
                <w:sz w:val="24"/>
                <w:szCs w:val="24"/>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sidRPr="00B518EE">
              <w:rPr>
                <w:rFonts w:eastAsia="Calibri"/>
                <w:lang w:eastAsia="lt-LT"/>
              </w:rPr>
              <w:t>□ tenkina</w:t>
            </w:r>
          </w:p>
          <w:p w:rsidR="00B518EE" w:rsidRPr="00B518EE" w:rsidRDefault="00B518EE" w:rsidP="00B518EE">
            <w:pPr>
              <w:rPr>
                <w:rFonts w:eastAsia="Calibri"/>
                <w:lang w:eastAsia="lt-LT"/>
              </w:rPr>
            </w:pPr>
            <w:r w:rsidRPr="00B518EE">
              <w:rPr>
                <w:rFonts w:eastAsia="Calibri"/>
                <w:lang w:eastAsia="lt-LT"/>
              </w:rPr>
              <w:t>□ netenkina</w:t>
            </w:r>
          </w:p>
        </w:tc>
      </w:tr>
      <w:tr w:rsidR="00B518EE" w:rsidRPr="00B518EE" w:rsidTr="00263530">
        <w:trPr>
          <w:trHeight w:val="23"/>
        </w:trPr>
        <w:tc>
          <w:tcPr>
            <w:tcW w:w="59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center"/>
              <w:rPr>
                <w:rFonts w:eastAsia="Calibri"/>
                <w:lang w:eastAsia="lt-LT"/>
              </w:rPr>
            </w:pPr>
            <w:r w:rsidRPr="00B518EE">
              <w:rPr>
                <w:rFonts w:eastAsia="Calibri"/>
                <w:lang w:eastAsia="lt-LT"/>
              </w:rPr>
              <w:t>16.</w:t>
            </w:r>
          </w:p>
        </w:tc>
        <w:tc>
          <w:tcPr>
            <w:tcW w:w="247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both"/>
              <w:rPr>
                <w:rFonts w:eastAsia="Calibri"/>
                <w:lang w:eastAsia="lt-LT"/>
              </w:rPr>
            </w:pPr>
            <w:r w:rsidRPr="00B518EE">
              <w:rPr>
                <w:rFonts w:eastAsia="Calibri"/>
                <w:lang w:eastAsia="lt-LT"/>
              </w:rPr>
              <w:t>Teisės akto projekte nustatytos kontrolės (priežiūros) skaidrumo ir objektyvumo užtikrinimo priemonės</w:t>
            </w:r>
            <w:r w:rsidRPr="00B518EE">
              <w:rPr>
                <w:rFonts w:eastAsia="Calibri"/>
                <w:vertAlign w:val="superscript"/>
                <w:lang w:eastAsia="lt-LT"/>
              </w:rPr>
              <w:footnoteReference w:id="3"/>
            </w:r>
          </w:p>
        </w:tc>
        <w:tc>
          <w:tcPr>
            <w:tcW w:w="248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both"/>
              <w:rPr>
                <w:rFonts w:eastAsia="Calibri"/>
                <w:lang w:eastAsia="lt-LT"/>
              </w:rPr>
            </w:pPr>
            <w:r w:rsidRPr="00B518EE">
              <w:rPr>
                <w:rFonts w:eastAsia="Calibri"/>
                <w:lang w:eastAsia="lt-LT"/>
              </w:rPr>
              <w:t xml:space="preserve">Netaikoma </w:t>
            </w:r>
          </w:p>
        </w:tc>
        <w:tc>
          <w:tcPr>
            <w:tcW w:w="2326" w:type="dxa"/>
            <w:tcBorders>
              <w:top w:val="single" w:sz="4" w:space="0" w:color="auto"/>
              <w:left w:val="single" w:sz="4" w:space="0" w:color="auto"/>
              <w:bottom w:val="single" w:sz="4" w:space="0" w:color="auto"/>
              <w:right w:val="single" w:sz="4" w:space="0" w:color="auto"/>
            </w:tcBorders>
          </w:tcPr>
          <w:p w:rsidR="00B518EE" w:rsidRPr="00B518EE" w:rsidRDefault="00B518EE" w:rsidP="00B518EE">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sidRPr="00B518EE">
              <w:rPr>
                <w:rFonts w:eastAsia="Calibri"/>
                <w:lang w:eastAsia="lt-LT"/>
              </w:rPr>
              <w:t>□ tenkina</w:t>
            </w:r>
          </w:p>
          <w:p w:rsidR="00B518EE" w:rsidRPr="00B518EE" w:rsidRDefault="00B518EE" w:rsidP="00B518EE">
            <w:pPr>
              <w:rPr>
                <w:rFonts w:eastAsia="Calibri"/>
                <w:lang w:eastAsia="lt-LT"/>
              </w:rPr>
            </w:pPr>
            <w:r w:rsidRPr="00B518EE">
              <w:rPr>
                <w:rFonts w:eastAsia="Calibri"/>
                <w:lang w:eastAsia="lt-LT"/>
              </w:rPr>
              <w:t>□ netenkina</w:t>
            </w:r>
          </w:p>
        </w:tc>
      </w:tr>
      <w:tr w:rsidR="00B518EE" w:rsidRPr="00B518EE" w:rsidTr="00263530">
        <w:trPr>
          <w:trHeight w:val="23"/>
        </w:trPr>
        <w:tc>
          <w:tcPr>
            <w:tcW w:w="59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keepNext/>
              <w:jc w:val="center"/>
              <w:rPr>
                <w:rFonts w:eastAsia="Calibri"/>
                <w:lang w:eastAsia="lt-LT"/>
              </w:rPr>
            </w:pPr>
            <w:r w:rsidRPr="00B518EE">
              <w:rPr>
                <w:rFonts w:eastAsia="Calibri"/>
                <w:lang w:eastAsia="lt-LT"/>
              </w:rPr>
              <w:t>17.</w:t>
            </w:r>
          </w:p>
        </w:tc>
        <w:tc>
          <w:tcPr>
            <w:tcW w:w="247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keepNext/>
              <w:rPr>
                <w:rFonts w:eastAsia="Calibri"/>
                <w:lang w:eastAsia="lt-LT"/>
              </w:rPr>
            </w:pPr>
            <w:r w:rsidRPr="00B518EE">
              <w:rPr>
                <w:rFonts w:eastAsia="Calibri"/>
                <w:lang w:eastAsia="lt-LT"/>
              </w:rPr>
              <w:t>Teisės akto projekte nustatyta subjektų, su kuriais susijęs teisės akto projekto nuostatų įgyvendinimas, atsakomybės rūšis (tarnybinė, administracinė, baudžiamoji ir panašiai)</w:t>
            </w:r>
          </w:p>
        </w:tc>
        <w:tc>
          <w:tcPr>
            <w:tcW w:w="248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keepNext/>
              <w:jc w:val="both"/>
              <w:rPr>
                <w:rFonts w:eastAsia="Calibri"/>
                <w:lang w:eastAsia="lt-LT"/>
              </w:rPr>
            </w:pPr>
            <w:r w:rsidRPr="00B518EE">
              <w:rPr>
                <w:rFonts w:eastAsia="Calibri"/>
                <w:lang w:eastAsia="lt-LT"/>
              </w:rPr>
              <w:t>Netaikoma</w:t>
            </w:r>
          </w:p>
        </w:tc>
        <w:tc>
          <w:tcPr>
            <w:tcW w:w="2326" w:type="dxa"/>
            <w:tcBorders>
              <w:top w:val="single" w:sz="4" w:space="0" w:color="auto"/>
              <w:left w:val="single" w:sz="4" w:space="0" w:color="auto"/>
              <w:bottom w:val="single" w:sz="4" w:space="0" w:color="auto"/>
              <w:right w:val="single" w:sz="4" w:space="0" w:color="auto"/>
            </w:tcBorders>
          </w:tcPr>
          <w:p w:rsidR="00B518EE" w:rsidRPr="00B518EE" w:rsidRDefault="00B518EE" w:rsidP="00B518EE">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keepNext/>
              <w:rPr>
                <w:rFonts w:eastAsia="Calibri"/>
                <w:lang w:eastAsia="lt-LT"/>
              </w:rPr>
            </w:pPr>
            <w:r w:rsidRPr="00B518EE">
              <w:rPr>
                <w:rFonts w:eastAsia="Calibri"/>
                <w:lang w:eastAsia="lt-LT"/>
              </w:rPr>
              <w:t>□ tenkina</w:t>
            </w:r>
          </w:p>
          <w:p w:rsidR="00B518EE" w:rsidRPr="00B518EE" w:rsidRDefault="00B518EE" w:rsidP="00B518EE">
            <w:pPr>
              <w:keepNext/>
              <w:rPr>
                <w:rFonts w:eastAsia="Calibri"/>
                <w:lang w:eastAsia="lt-LT"/>
              </w:rPr>
            </w:pPr>
            <w:r w:rsidRPr="00B518EE">
              <w:rPr>
                <w:rFonts w:eastAsia="Calibri"/>
                <w:lang w:eastAsia="lt-LT"/>
              </w:rPr>
              <w:t>□ netenkina</w:t>
            </w:r>
          </w:p>
        </w:tc>
      </w:tr>
      <w:tr w:rsidR="00B518EE" w:rsidRPr="00B518EE" w:rsidTr="00263530">
        <w:trPr>
          <w:trHeight w:val="23"/>
        </w:trPr>
        <w:tc>
          <w:tcPr>
            <w:tcW w:w="59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center"/>
              <w:rPr>
                <w:rFonts w:eastAsia="Calibri"/>
                <w:lang w:eastAsia="lt-LT"/>
              </w:rPr>
            </w:pPr>
            <w:r w:rsidRPr="00B518EE">
              <w:rPr>
                <w:rFonts w:eastAsia="Calibri"/>
                <w:lang w:eastAsia="lt-LT"/>
              </w:rPr>
              <w:t>18.</w:t>
            </w:r>
          </w:p>
        </w:tc>
        <w:tc>
          <w:tcPr>
            <w:tcW w:w="247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both"/>
              <w:rPr>
                <w:rFonts w:eastAsia="Calibri"/>
                <w:lang w:eastAsia="lt-LT"/>
              </w:rPr>
            </w:pPr>
            <w:r w:rsidRPr="00B518EE">
              <w:rPr>
                <w:rFonts w:eastAsia="Calibri"/>
                <w:lang w:eastAsia="lt-LT"/>
              </w:rPr>
              <w:t xml:space="preserve">Teisės aktų projekte </w:t>
            </w:r>
            <w:r w:rsidRPr="00B518EE">
              <w:rPr>
                <w:rFonts w:eastAsia="Calibri"/>
                <w:lang w:eastAsia="lt-LT"/>
              </w:rPr>
              <w:lastRenderedPageBreak/>
              <w:t>numatytas baigtinis sąrašas kriterijų, pagal kuriuos skiriama nuobauda (sankcija) už teisės akto projekte nustatytų nurodymų nevykdymą, ir nustatyta aiški jos skyrimo procedūra</w:t>
            </w:r>
          </w:p>
        </w:tc>
        <w:tc>
          <w:tcPr>
            <w:tcW w:w="248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both"/>
              <w:rPr>
                <w:rFonts w:eastAsia="Calibri"/>
                <w:lang w:eastAsia="lt-LT"/>
              </w:rPr>
            </w:pPr>
            <w:r w:rsidRPr="00B518EE">
              <w:rPr>
                <w:rFonts w:eastAsia="Calibri"/>
                <w:lang w:eastAsia="lt-LT"/>
              </w:rPr>
              <w:lastRenderedPageBreak/>
              <w:t>Netaikoma</w:t>
            </w:r>
          </w:p>
        </w:tc>
        <w:tc>
          <w:tcPr>
            <w:tcW w:w="2326" w:type="dxa"/>
            <w:tcBorders>
              <w:top w:val="single" w:sz="4" w:space="0" w:color="auto"/>
              <w:left w:val="single" w:sz="4" w:space="0" w:color="auto"/>
              <w:bottom w:val="single" w:sz="4" w:space="0" w:color="auto"/>
              <w:right w:val="single" w:sz="4" w:space="0" w:color="auto"/>
            </w:tcBorders>
          </w:tcPr>
          <w:p w:rsidR="00B518EE" w:rsidRPr="00B518EE" w:rsidRDefault="00B518EE" w:rsidP="00B518EE">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sidRPr="00B518EE">
              <w:rPr>
                <w:rFonts w:eastAsia="Calibri"/>
                <w:lang w:eastAsia="lt-LT"/>
              </w:rPr>
              <w:t>□ tenkina</w:t>
            </w:r>
          </w:p>
          <w:p w:rsidR="00B518EE" w:rsidRPr="00B518EE" w:rsidRDefault="00B518EE" w:rsidP="00B518EE">
            <w:pPr>
              <w:rPr>
                <w:rFonts w:eastAsia="Calibri"/>
                <w:lang w:eastAsia="lt-LT"/>
              </w:rPr>
            </w:pPr>
            <w:r w:rsidRPr="00B518EE">
              <w:rPr>
                <w:rFonts w:eastAsia="Calibri"/>
                <w:lang w:eastAsia="lt-LT"/>
              </w:rPr>
              <w:lastRenderedPageBreak/>
              <w:t>□ netenkina</w:t>
            </w:r>
          </w:p>
        </w:tc>
      </w:tr>
      <w:tr w:rsidR="00B518EE" w:rsidRPr="00B518EE" w:rsidTr="00263530">
        <w:trPr>
          <w:trHeight w:val="23"/>
        </w:trPr>
        <w:tc>
          <w:tcPr>
            <w:tcW w:w="59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jc w:val="center"/>
              <w:rPr>
                <w:rFonts w:eastAsia="Calibri"/>
                <w:lang w:eastAsia="lt-LT"/>
              </w:rPr>
            </w:pPr>
            <w:r w:rsidRPr="00B518EE">
              <w:rPr>
                <w:rFonts w:eastAsia="Calibri"/>
                <w:lang w:eastAsia="lt-LT"/>
              </w:rPr>
              <w:lastRenderedPageBreak/>
              <w:t>19.</w:t>
            </w:r>
          </w:p>
        </w:tc>
        <w:tc>
          <w:tcPr>
            <w:tcW w:w="247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sidRPr="00B518EE">
              <w:rPr>
                <w:rFonts w:eastAsia="Calibri"/>
                <w:lang w:eastAsia="lt-LT"/>
              </w:rPr>
              <w:t>Kiti svarbūs kriterijai</w:t>
            </w:r>
          </w:p>
        </w:tc>
        <w:tc>
          <w:tcPr>
            <w:tcW w:w="2486"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sidRPr="00B518EE">
              <w:rPr>
                <w:rFonts w:eastAsia="Calibri"/>
                <w:lang w:eastAsia="lt-LT"/>
              </w:rPr>
              <w:t>Nėra.</w:t>
            </w:r>
          </w:p>
        </w:tc>
        <w:tc>
          <w:tcPr>
            <w:tcW w:w="2326" w:type="dxa"/>
            <w:tcBorders>
              <w:top w:val="single" w:sz="4" w:space="0" w:color="auto"/>
              <w:left w:val="single" w:sz="4" w:space="0" w:color="auto"/>
              <w:bottom w:val="single" w:sz="4" w:space="0" w:color="auto"/>
              <w:right w:val="single" w:sz="4" w:space="0" w:color="auto"/>
            </w:tcBorders>
          </w:tcPr>
          <w:p w:rsidR="00B518EE" w:rsidRPr="00B518EE" w:rsidRDefault="00B518EE" w:rsidP="00B518EE">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B518EE" w:rsidRPr="00B518EE" w:rsidRDefault="00B518EE" w:rsidP="00B518EE">
            <w:pPr>
              <w:rPr>
                <w:rFonts w:eastAsia="Calibri"/>
                <w:lang w:eastAsia="lt-LT"/>
              </w:rPr>
            </w:pPr>
            <w:r w:rsidRPr="00B518EE">
              <w:rPr>
                <w:rFonts w:eastAsia="Calibri"/>
                <w:lang w:eastAsia="lt-LT"/>
              </w:rPr>
              <w:t>□ tenkina</w:t>
            </w:r>
          </w:p>
          <w:p w:rsidR="00B518EE" w:rsidRPr="00B518EE" w:rsidRDefault="00B518EE" w:rsidP="00B518EE">
            <w:pPr>
              <w:rPr>
                <w:rFonts w:eastAsia="Calibri"/>
                <w:lang w:eastAsia="lt-LT"/>
              </w:rPr>
            </w:pPr>
            <w:r w:rsidRPr="00B518EE">
              <w:rPr>
                <w:rFonts w:eastAsia="Calibri"/>
                <w:lang w:eastAsia="lt-LT"/>
              </w:rPr>
              <w:t>□ netenkina</w:t>
            </w:r>
          </w:p>
        </w:tc>
      </w:tr>
    </w:tbl>
    <w:p w:rsidR="00B518EE" w:rsidRPr="00B518EE" w:rsidRDefault="00B518EE" w:rsidP="00B518EE">
      <w:pPr>
        <w:tabs>
          <w:tab w:val="left" w:pos="6237"/>
          <w:tab w:val="right" w:pos="8306"/>
        </w:tabs>
        <w:spacing w:after="0" w:line="240" w:lineRule="auto"/>
        <w:rPr>
          <w:rFonts w:ascii="Times New Roman" w:eastAsia="Calibri" w:hAnsi="Times New Roman" w:cs="Times New Roman"/>
          <w:color w:val="000000"/>
          <w:sz w:val="24"/>
          <w:szCs w:val="20"/>
        </w:rPr>
      </w:pPr>
    </w:p>
    <w:tbl>
      <w:tblPr>
        <w:tblStyle w:val="Lentelstinklelis"/>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7"/>
        <w:gridCol w:w="3018"/>
        <w:gridCol w:w="1801"/>
        <w:gridCol w:w="3150"/>
      </w:tblGrid>
      <w:tr w:rsidR="00B518EE" w:rsidRPr="00B518EE" w:rsidTr="00263530">
        <w:trPr>
          <w:trHeight w:val="23"/>
        </w:trPr>
        <w:tc>
          <w:tcPr>
            <w:tcW w:w="2457" w:type="dxa"/>
            <w:hideMark/>
          </w:tcPr>
          <w:p w:rsidR="00B518EE" w:rsidRPr="00B518EE" w:rsidRDefault="00B518EE" w:rsidP="00B518EE">
            <w:pPr>
              <w:rPr>
                <w:rFonts w:eastAsia="Calibri"/>
                <w:lang w:eastAsia="lt-LT"/>
              </w:rPr>
            </w:pPr>
            <w:r w:rsidRPr="00B518EE">
              <w:rPr>
                <w:rFonts w:eastAsia="Calibri"/>
                <w:lang w:eastAsia="lt-LT"/>
              </w:rPr>
              <w:t>Teisės akto projekto tiesioginis rengėjas:</w:t>
            </w:r>
          </w:p>
        </w:tc>
        <w:tc>
          <w:tcPr>
            <w:tcW w:w="4773" w:type="dxa"/>
            <w:tcBorders>
              <w:top w:val="nil"/>
              <w:left w:val="nil"/>
              <w:bottom w:val="single" w:sz="4" w:space="0" w:color="auto"/>
              <w:right w:val="nil"/>
            </w:tcBorders>
          </w:tcPr>
          <w:p w:rsidR="00B518EE" w:rsidRPr="00B518EE" w:rsidRDefault="00B518EE" w:rsidP="00B518EE">
            <w:pPr>
              <w:jc w:val="both"/>
              <w:rPr>
                <w:rFonts w:eastAsia="Calibri"/>
                <w:lang w:eastAsia="lt-LT"/>
              </w:rPr>
            </w:pPr>
            <w:r w:rsidRPr="00B518EE">
              <w:rPr>
                <w:rFonts w:eastAsia="Calibri"/>
                <w:lang w:eastAsia="lt-LT"/>
              </w:rPr>
              <w:t>Viešųjų pirkimų ir turto skyriaus vyriausioji specialistė Rita Visockienė</w:t>
            </w:r>
          </w:p>
          <w:p w:rsidR="00B518EE" w:rsidRPr="00B518EE" w:rsidRDefault="00B518EE" w:rsidP="00B518EE">
            <w:pPr>
              <w:rPr>
                <w:rFonts w:eastAsia="Calibri"/>
                <w:lang w:eastAsia="lt-LT"/>
              </w:rPr>
            </w:pPr>
          </w:p>
        </w:tc>
        <w:tc>
          <w:tcPr>
            <w:tcW w:w="2434" w:type="dxa"/>
            <w:hideMark/>
          </w:tcPr>
          <w:p w:rsidR="00B518EE" w:rsidRPr="00B518EE" w:rsidRDefault="00B518EE" w:rsidP="00B518EE">
            <w:pPr>
              <w:rPr>
                <w:rFonts w:eastAsia="Calibri"/>
                <w:lang w:eastAsia="lt-LT"/>
              </w:rPr>
            </w:pPr>
            <w:r w:rsidRPr="00B518EE">
              <w:rPr>
                <w:rFonts w:eastAsia="Calibri"/>
                <w:lang w:eastAsia="lt-LT"/>
              </w:rPr>
              <w:t>Teisės akto projekto vertintojas:</w:t>
            </w:r>
          </w:p>
        </w:tc>
        <w:tc>
          <w:tcPr>
            <w:tcW w:w="4946" w:type="dxa"/>
            <w:tcBorders>
              <w:top w:val="nil"/>
              <w:left w:val="nil"/>
              <w:bottom w:val="single" w:sz="4" w:space="0" w:color="auto"/>
              <w:right w:val="nil"/>
            </w:tcBorders>
            <w:hideMark/>
          </w:tcPr>
          <w:p w:rsidR="00B518EE" w:rsidRPr="00B518EE" w:rsidRDefault="00B518EE" w:rsidP="00B518EE">
            <w:pPr>
              <w:rPr>
                <w:rFonts w:eastAsia="Calibri"/>
                <w:lang w:eastAsia="lt-LT"/>
              </w:rPr>
            </w:pPr>
            <w:r w:rsidRPr="00B518EE">
              <w:rPr>
                <w:rFonts w:eastAsia="Calibri"/>
                <w:lang w:eastAsia="lt-LT"/>
              </w:rPr>
              <w:t xml:space="preserve">Teisės, personalo ir civilinės            </w:t>
            </w:r>
          </w:p>
          <w:p w:rsidR="00B518EE" w:rsidRPr="00B518EE" w:rsidRDefault="00B518EE" w:rsidP="00B518EE">
            <w:pPr>
              <w:rPr>
                <w:rFonts w:eastAsia="Calibri"/>
                <w:lang w:eastAsia="lt-LT"/>
              </w:rPr>
            </w:pPr>
            <w:r w:rsidRPr="00B518EE">
              <w:rPr>
                <w:rFonts w:eastAsia="Calibri"/>
                <w:lang w:eastAsia="lt-LT"/>
              </w:rPr>
              <w:t>metrikacijos skyriaus vyriausioji specialistė</w:t>
            </w:r>
          </w:p>
          <w:p w:rsidR="00B518EE" w:rsidRPr="00B518EE" w:rsidRDefault="00B518EE" w:rsidP="00B518EE">
            <w:pPr>
              <w:rPr>
                <w:rFonts w:eastAsia="Calibri"/>
                <w:lang w:eastAsia="lt-LT"/>
              </w:rPr>
            </w:pPr>
            <w:r w:rsidRPr="00B518EE">
              <w:rPr>
                <w:rFonts w:eastAsia="Calibri"/>
                <w:lang w:eastAsia="lt-LT"/>
              </w:rPr>
              <w:t xml:space="preserve">Sigita </w:t>
            </w:r>
            <w:proofErr w:type="spellStart"/>
            <w:r w:rsidRPr="00B518EE">
              <w:rPr>
                <w:rFonts w:eastAsia="Calibri"/>
                <w:lang w:eastAsia="lt-LT"/>
              </w:rPr>
              <w:t>Mačytė-Šulskienė</w:t>
            </w:r>
            <w:proofErr w:type="spellEnd"/>
          </w:p>
        </w:tc>
      </w:tr>
      <w:tr w:rsidR="00B518EE" w:rsidRPr="00B518EE" w:rsidTr="00263530">
        <w:trPr>
          <w:trHeight w:val="23"/>
        </w:trPr>
        <w:tc>
          <w:tcPr>
            <w:tcW w:w="2457" w:type="dxa"/>
          </w:tcPr>
          <w:p w:rsidR="00B518EE" w:rsidRPr="00B518EE" w:rsidRDefault="00B518EE" w:rsidP="00B518EE">
            <w:pPr>
              <w:rPr>
                <w:rFonts w:eastAsia="Calibri"/>
                <w:lang w:eastAsia="lt-LT"/>
              </w:rPr>
            </w:pPr>
          </w:p>
        </w:tc>
        <w:tc>
          <w:tcPr>
            <w:tcW w:w="4773" w:type="dxa"/>
            <w:tcBorders>
              <w:top w:val="single" w:sz="4" w:space="0" w:color="auto"/>
              <w:left w:val="nil"/>
              <w:bottom w:val="nil"/>
              <w:right w:val="nil"/>
            </w:tcBorders>
            <w:hideMark/>
          </w:tcPr>
          <w:p w:rsidR="00B518EE" w:rsidRPr="00B518EE" w:rsidRDefault="00B518EE" w:rsidP="00B518EE">
            <w:pPr>
              <w:ind w:left="-11" w:firstLine="11"/>
              <w:rPr>
                <w:rFonts w:eastAsia="Calibri"/>
                <w:lang w:eastAsia="lt-LT"/>
              </w:rPr>
            </w:pPr>
            <w:r w:rsidRPr="00B518EE">
              <w:rPr>
                <w:rFonts w:eastAsia="Calibri"/>
                <w:lang w:eastAsia="lt-LT"/>
              </w:rPr>
              <w:t>(pareigos)                         (vardas ir pavardė)</w:t>
            </w:r>
          </w:p>
        </w:tc>
        <w:tc>
          <w:tcPr>
            <w:tcW w:w="2434" w:type="dxa"/>
          </w:tcPr>
          <w:p w:rsidR="00B518EE" w:rsidRPr="00B518EE" w:rsidRDefault="00B518EE" w:rsidP="00B518EE">
            <w:pPr>
              <w:rPr>
                <w:rFonts w:eastAsia="Calibri"/>
                <w:lang w:eastAsia="lt-LT"/>
              </w:rPr>
            </w:pPr>
          </w:p>
        </w:tc>
        <w:tc>
          <w:tcPr>
            <w:tcW w:w="4946" w:type="dxa"/>
            <w:tcBorders>
              <w:top w:val="single" w:sz="4" w:space="0" w:color="auto"/>
              <w:left w:val="nil"/>
              <w:bottom w:val="nil"/>
              <w:right w:val="nil"/>
            </w:tcBorders>
            <w:hideMark/>
          </w:tcPr>
          <w:p w:rsidR="00B518EE" w:rsidRPr="00B518EE" w:rsidRDefault="00B518EE" w:rsidP="00B518EE">
            <w:pPr>
              <w:ind w:left="-11" w:firstLine="11"/>
              <w:rPr>
                <w:rFonts w:eastAsia="Calibri"/>
                <w:lang w:eastAsia="lt-LT"/>
              </w:rPr>
            </w:pPr>
            <w:r w:rsidRPr="00B518EE">
              <w:rPr>
                <w:rFonts w:eastAsia="Calibri"/>
                <w:lang w:eastAsia="lt-LT"/>
              </w:rPr>
              <w:t>(pareigos)                                      (vardas ir pavardė)</w:t>
            </w:r>
          </w:p>
        </w:tc>
      </w:tr>
      <w:tr w:rsidR="00B518EE" w:rsidRPr="00B518EE" w:rsidTr="00263530">
        <w:trPr>
          <w:trHeight w:val="23"/>
        </w:trPr>
        <w:tc>
          <w:tcPr>
            <w:tcW w:w="2457" w:type="dxa"/>
          </w:tcPr>
          <w:p w:rsidR="00B518EE" w:rsidRPr="00B518EE" w:rsidRDefault="00B518EE" w:rsidP="00B518EE">
            <w:pPr>
              <w:rPr>
                <w:rFonts w:eastAsia="Calibri"/>
                <w:lang w:eastAsia="lt-LT"/>
              </w:rPr>
            </w:pPr>
          </w:p>
        </w:tc>
        <w:tc>
          <w:tcPr>
            <w:tcW w:w="4773" w:type="dxa"/>
            <w:tcBorders>
              <w:top w:val="nil"/>
              <w:left w:val="nil"/>
              <w:bottom w:val="single" w:sz="4" w:space="0" w:color="auto"/>
              <w:right w:val="nil"/>
            </w:tcBorders>
          </w:tcPr>
          <w:p w:rsidR="00B518EE" w:rsidRPr="00B518EE" w:rsidRDefault="00B518EE" w:rsidP="00B518EE">
            <w:pPr>
              <w:rPr>
                <w:rFonts w:eastAsia="Calibri"/>
                <w:lang w:eastAsia="lt-LT"/>
              </w:rPr>
            </w:pPr>
          </w:p>
          <w:p w:rsidR="00B518EE" w:rsidRPr="00B518EE" w:rsidRDefault="00B518EE" w:rsidP="00B518EE">
            <w:pPr>
              <w:rPr>
                <w:rFonts w:eastAsia="Calibri"/>
                <w:lang w:eastAsia="lt-LT"/>
              </w:rPr>
            </w:pPr>
          </w:p>
        </w:tc>
        <w:tc>
          <w:tcPr>
            <w:tcW w:w="2434" w:type="dxa"/>
          </w:tcPr>
          <w:p w:rsidR="00B518EE" w:rsidRPr="00B518EE" w:rsidRDefault="00B518EE" w:rsidP="00B518EE">
            <w:pPr>
              <w:rPr>
                <w:rFonts w:eastAsia="Calibri"/>
                <w:lang w:eastAsia="lt-LT"/>
              </w:rPr>
            </w:pPr>
          </w:p>
        </w:tc>
        <w:tc>
          <w:tcPr>
            <w:tcW w:w="4946" w:type="dxa"/>
            <w:tcBorders>
              <w:top w:val="nil"/>
              <w:left w:val="nil"/>
              <w:bottom w:val="single" w:sz="4" w:space="0" w:color="auto"/>
              <w:right w:val="nil"/>
            </w:tcBorders>
          </w:tcPr>
          <w:p w:rsidR="00B518EE" w:rsidRPr="00B518EE" w:rsidRDefault="00B518EE" w:rsidP="00B518EE">
            <w:pPr>
              <w:ind w:left="-11" w:firstLine="11"/>
              <w:rPr>
                <w:rFonts w:eastAsia="Calibri"/>
                <w:lang w:eastAsia="lt-LT"/>
              </w:rPr>
            </w:pPr>
          </w:p>
        </w:tc>
      </w:tr>
      <w:tr w:rsidR="00B518EE" w:rsidRPr="00B518EE" w:rsidTr="00263530">
        <w:trPr>
          <w:trHeight w:val="23"/>
        </w:trPr>
        <w:tc>
          <w:tcPr>
            <w:tcW w:w="2457" w:type="dxa"/>
          </w:tcPr>
          <w:p w:rsidR="00B518EE" w:rsidRPr="00B518EE" w:rsidRDefault="00B518EE" w:rsidP="00B518EE">
            <w:pPr>
              <w:rPr>
                <w:rFonts w:eastAsia="Calibri"/>
                <w:lang w:eastAsia="lt-LT"/>
              </w:rPr>
            </w:pPr>
          </w:p>
        </w:tc>
        <w:tc>
          <w:tcPr>
            <w:tcW w:w="4773" w:type="dxa"/>
            <w:hideMark/>
          </w:tcPr>
          <w:p w:rsidR="00B518EE" w:rsidRPr="00B518EE" w:rsidRDefault="00B518EE" w:rsidP="00B518EE">
            <w:pPr>
              <w:ind w:left="-11" w:firstLine="11"/>
              <w:rPr>
                <w:rFonts w:eastAsia="Calibri"/>
                <w:lang w:eastAsia="lt-LT"/>
              </w:rPr>
            </w:pPr>
            <w:r w:rsidRPr="00B518EE">
              <w:rPr>
                <w:rFonts w:eastAsia="Calibri"/>
                <w:lang w:eastAsia="lt-LT"/>
              </w:rPr>
              <w:t>(parašas</w:t>
            </w:r>
            <w:r>
              <w:rPr>
                <w:rFonts w:eastAsia="Calibri"/>
                <w:lang w:eastAsia="lt-LT"/>
              </w:rPr>
              <w:t>)                     2020-05-12</w:t>
            </w:r>
          </w:p>
        </w:tc>
        <w:tc>
          <w:tcPr>
            <w:tcW w:w="2434" w:type="dxa"/>
          </w:tcPr>
          <w:p w:rsidR="00B518EE" w:rsidRPr="00B518EE" w:rsidRDefault="00B518EE" w:rsidP="00B518EE">
            <w:pPr>
              <w:rPr>
                <w:rFonts w:eastAsia="Calibri"/>
                <w:lang w:eastAsia="lt-LT"/>
              </w:rPr>
            </w:pPr>
          </w:p>
        </w:tc>
        <w:tc>
          <w:tcPr>
            <w:tcW w:w="4946" w:type="dxa"/>
            <w:tcBorders>
              <w:top w:val="single" w:sz="4" w:space="0" w:color="auto"/>
              <w:left w:val="nil"/>
              <w:bottom w:val="nil"/>
              <w:right w:val="nil"/>
            </w:tcBorders>
            <w:hideMark/>
          </w:tcPr>
          <w:p w:rsidR="00B518EE" w:rsidRPr="00B518EE" w:rsidRDefault="00B518EE" w:rsidP="00B518EE">
            <w:pPr>
              <w:ind w:left="-11" w:firstLine="11"/>
              <w:rPr>
                <w:rFonts w:eastAsia="Calibri"/>
                <w:lang w:eastAsia="lt-LT"/>
              </w:rPr>
            </w:pPr>
            <w:r w:rsidRPr="00B518EE">
              <w:rPr>
                <w:rFonts w:eastAsia="Calibri"/>
                <w:lang w:eastAsia="lt-LT"/>
              </w:rPr>
              <w:t xml:space="preserve"> (parašas)           </w:t>
            </w:r>
            <w:r>
              <w:rPr>
                <w:rFonts w:eastAsia="Calibri"/>
                <w:lang w:eastAsia="lt-LT"/>
              </w:rPr>
              <w:t xml:space="preserve">          2020-05-12</w:t>
            </w:r>
          </w:p>
        </w:tc>
      </w:tr>
    </w:tbl>
    <w:p w:rsidR="00B518EE" w:rsidRPr="00B518EE" w:rsidRDefault="00B518EE" w:rsidP="00B518EE">
      <w:pPr>
        <w:tabs>
          <w:tab w:val="left" w:pos="6237"/>
          <w:tab w:val="right" w:pos="8306"/>
        </w:tabs>
        <w:spacing w:after="0" w:line="240" w:lineRule="auto"/>
        <w:rPr>
          <w:rFonts w:ascii="Times New Roman" w:eastAsia="Calibri" w:hAnsi="Times New Roman" w:cs="Times New Roman"/>
          <w:color w:val="000000"/>
          <w:sz w:val="24"/>
          <w:szCs w:val="20"/>
        </w:rPr>
      </w:pPr>
    </w:p>
    <w:p w:rsidR="00B518EE" w:rsidRPr="00B518EE" w:rsidRDefault="00B518EE" w:rsidP="00B518EE">
      <w:pPr>
        <w:spacing w:after="160" w:line="256" w:lineRule="auto"/>
        <w:rPr>
          <w:rFonts w:ascii="Times New Roman" w:eastAsia="Calibri" w:hAnsi="Times New Roman" w:cs="Times New Roman"/>
          <w:sz w:val="24"/>
        </w:rPr>
      </w:pPr>
    </w:p>
    <w:p w:rsidR="00B518EE" w:rsidRPr="00B518EE" w:rsidRDefault="00B518EE" w:rsidP="00B518EE">
      <w:pPr>
        <w:spacing w:after="160" w:line="256" w:lineRule="auto"/>
        <w:rPr>
          <w:rFonts w:ascii="Times New Roman" w:eastAsia="Calibri" w:hAnsi="Times New Roman" w:cs="Times New Roman"/>
          <w:sz w:val="24"/>
        </w:rPr>
      </w:pPr>
    </w:p>
    <w:p w:rsidR="00B518EE" w:rsidRPr="00B518EE" w:rsidRDefault="00B518EE" w:rsidP="00B518EE">
      <w:pPr>
        <w:spacing w:after="160" w:line="256" w:lineRule="auto"/>
        <w:rPr>
          <w:rFonts w:ascii="Times New Roman" w:eastAsia="Calibri" w:hAnsi="Times New Roman" w:cs="Times New Roman"/>
          <w:sz w:val="24"/>
        </w:rPr>
      </w:pPr>
    </w:p>
    <w:p w:rsidR="00B518EE" w:rsidRPr="00B518EE" w:rsidRDefault="00B518EE" w:rsidP="00B518EE">
      <w:pPr>
        <w:spacing w:after="160" w:line="259" w:lineRule="auto"/>
        <w:rPr>
          <w:rFonts w:ascii="Times New Roman" w:eastAsia="Calibri" w:hAnsi="Times New Roman" w:cs="Times New Roman"/>
          <w:sz w:val="24"/>
        </w:rPr>
      </w:pPr>
    </w:p>
    <w:p w:rsidR="00CA597C" w:rsidRDefault="00CA597C"/>
    <w:sectPr w:rsidR="00CA597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0B5" w:rsidRDefault="009110B5" w:rsidP="00B518EE">
      <w:pPr>
        <w:spacing w:after="0" w:line="240" w:lineRule="auto"/>
      </w:pPr>
      <w:r>
        <w:separator/>
      </w:r>
    </w:p>
  </w:endnote>
  <w:endnote w:type="continuationSeparator" w:id="0">
    <w:p w:rsidR="009110B5" w:rsidRDefault="009110B5" w:rsidP="00B51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0B5" w:rsidRDefault="009110B5" w:rsidP="00B518EE">
      <w:pPr>
        <w:spacing w:after="0" w:line="240" w:lineRule="auto"/>
      </w:pPr>
      <w:r>
        <w:separator/>
      </w:r>
    </w:p>
  </w:footnote>
  <w:footnote w:type="continuationSeparator" w:id="0">
    <w:p w:rsidR="009110B5" w:rsidRDefault="009110B5" w:rsidP="00B518EE">
      <w:pPr>
        <w:spacing w:after="0" w:line="240" w:lineRule="auto"/>
      </w:pPr>
      <w:r>
        <w:continuationSeparator/>
      </w:r>
    </w:p>
  </w:footnote>
  <w:footnote w:id="1">
    <w:p w:rsidR="00B518EE" w:rsidRDefault="00B518EE" w:rsidP="00B518EE">
      <w:pPr>
        <w:pStyle w:val="Puslapioinaostekstas"/>
        <w:jc w:val="both"/>
      </w:pPr>
      <w:r>
        <w:rPr>
          <w:rStyle w:val="Puslapioinaosnuoroda"/>
        </w:rPr>
        <w:footnoteRef/>
      </w:r>
      <w:r>
        <w:t>Jeigu tas pats kriterijus taikomas kelioms teisės akto projekto nuostatoms, nurodyti ir konkrečias teisės akto projekto nuostatas, dėl kurių galima korupcijos rizika nepašalinta ar kuriai valdyti teisės akto projekte nenumatyta priemonių.</w:t>
      </w:r>
    </w:p>
  </w:footnote>
  <w:footnote w:id="2">
    <w:p w:rsidR="00B518EE" w:rsidRDefault="00B518EE" w:rsidP="00B518EE">
      <w:pPr>
        <w:pStyle w:val="Puslapioinaostekstas"/>
        <w:jc w:val="both"/>
      </w:pPr>
      <w:r>
        <w:rPr>
          <w:rStyle w:val="Puslapioinaosnuoroda"/>
        </w:rPr>
        <w:footnoteRef/>
      </w:r>
      <w:r>
        <w:t xml:space="preserve"> </w:t>
      </w:r>
      <w:r>
        <w:t>Tas pat.</w:t>
      </w:r>
    </w:p>
  </w:footnote>
  <w:footnote w:id="3">
    <w:p w:rsidR="00B518EE" w:rsidRDefault="00B518EE" w:rsidP="00B518EE">
      <w:pPr>
        <w:pStyle w:val="Puslapioinaostekstas"/>
        <w:jc w:val="both"/>
      </w:pPr>
      <w:r>
        <w:rPr>
          <w:rStyle w:val="Puslapioinaosnuoroda"/>
        </w:rPr>
        <w:footnoteRef/>
      </w:r>
      <w:r>
        <w:t>Pavyzdžiui,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panašiai.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8EE"/>
    <w:rsid w:val="00030647"/>
    <w:rsid w:val="000A7D33"/>
    <w:rsid w:val="000E78FB"/>
    <w:rsid w:val="00351692"/>
    <w:rsid w:val="003B441B"/>
    <w:rsid w:val="004E3931"/>
    <w:rsid w:val="00521523"/>
    <w:rsid w:val="005B2A36"/>
    <w:rsid w:val="00643CC1"/>
    <w:rsid w:val="006E3DFF"/>
    <w:rsid w:val="00714C0C"/>
    <w:rsid w:val="007E2E6E"/>
    <w:rsid w:val="008D4F6B"/>
    <w:rsid w:val="009110B5"/>
    <w:rsid w:val="009815DE"/>
    <w:rsid w:val="009C150C"/>
    <w:rsid w:val="009C34C8"/>
    <w:rsid w:val="00A77CAE"/>
    <w:rsid w:val="00AA67E4"/>
    <w:rsid w:val="00AB3214"/>
    <w:rsid w:val="00AC0926"/>
    <w:rsid w:val="00B518EE"/>
    <w:rsid w:val="00B5407D"/>
    <w:rsid w:val="00CA597C"/>
    <w:rsid w:val="00CD3A40"/>
    <w:rsid w:val="00DC12F8"/>
    <w:rsid w:val="00F3665F"/>
    <w:rsid w:val="00F720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B518EE"/>
    <w:pPr>
      <w:spacing w:after="0" w:line="240" w:lineRule="auto"/>
    </w:pPr>
    <w:rPr>
      <w:rFonts w:ascii="Times New Roman" w:eastAsia="Calibri"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518EE"/>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B518EE"/>
    <w:rPr>
      <w:vertAlign w:val="superscript"/>
    </w:rPr>
  </w:style>
  <w:style w:type="table" w:styleId="Lentelstinklelis">
    <w:name w:val="Table Grid"/>
    <w:basedOn w:val="prastojilentel"/>
    <w:uiPriority w:val="59"/>
    <w:rsid w:val="00B518E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B518EE"/>
    <w:pPr>
      <w:spacing w:after="0" w:line="240" w:lineRule="auto"/>
    </w:pPr>
    <w:rPr>
      <w:rFonts w:ascii="Times New Roman" w:eastAsia="Calibri"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518EE"/>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B518EE"/>
    <w:rPr>
      <w:vertAlign w:val="superscript"/>
    </w:rPr>
  </w:style>
  <w:style w:type="table" w:styleId="Lentelstinklelis">
    <w:name w:val="Table Grid"/>
    <w:basedOn w:val="prastojilentel"/>
    <w:uiPriority w:val="59"/>
    <w:rsid w:val="00B518E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4547</Words>
  <Characters>2593</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Juozas</dc:creator>
  <cp:lastModifiedBy>„Windows“ vartotojas</cp:lastModifiedBy>
  <cp:revision>2</cp:revision>
  <dcterms:created xsi:type="dcterms:W3CDTF">2020-05-21T12:27:00Z</dcterms:created>
  <dcterms:modified xsi:type="dcterms:W3CDTF">2020-05-21T12:27:00Z</dcterms:modified>
</cp:coreProperties>
</file>